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D3C4B"/>
    <w:p w14:paraId="28459F05"/>
    <w:p w14:paraId="186E23E2">
      <w:pPr>
        <w:rPr>
          <w:b/>
          <w:sz w:val="96"/>
          <w:szCs w:val="96"/>
        </w:rPr>
      </w:pPr>
    </w:p>
    <w:p w14:paraId="486CA296">
      <w:pPr>
        <w:spacing w:before="120" w:after="120" w:line="360" w:lineRule="auto"/>
        <w:jc w:val="center"/>
        <w:rPr>
          <w:b/>
          <w:sz w:val="96"/>
          <w:szCs w:val="72"/>
        </w:rPr>
      </w:pPr>
      <w:r>
        <w:rPr>
          <w:rFonts w:ascii="Arial" w:hAnsi="Arial" w:cs="Arial"/>
          <w:b/>
          <w:bCs/>
          <w:color w:val="000000"/>
          <w:sz w:val="84"/>
          <w:szCs w:val="84"/>
        </w:rPr>
        <w:t>竞争性磋商文件</w:t>
      </w:r>
    </w:p>
    <w:p w14:paraId="1E58A6D3"/>
    <w:p w14:paraId="0E2A8417"/>
    <w:p w14:paraId="5A69B93A"/>
    <w:p w14:paraId="4AF25A14"/>
    <w:p w14:paraId="48F17CA7">
      <w:pPr>
        <w:rPr>
          <w:b/>
          <w:sz w:val="44"/>
          <w:szCs w:val="44"/>
        </w:rPr>
      </w:pPr>
    </w:p>
    <w:p w14:paraId="6B87E1F3">
      <w:pPr>
        <w:rPr>
          <w:b/>
          <w:sz w:val="44"/>
          <w:szCs w:val="44"/>
        </w:rPr>
      </w:pPr>
    </w:p>
    <w:p w14:paraId="6B6AEDB5">
      <w:pPr>
        <w:ind w:firstLine="1767"/>
        <w:rPr>
          <w:b/>
          <w:sz w:val="44"/>
          <w:szCs w:val="44"/>
        </w:rPr>
      </w:pPr>
    </w:p>
    <w:p w14:paraId="7DFAE89E">
      <w:pPr>
        <w:ind w:firstLine="883"/>
        <w:jc w:val="left"/>
        <w:rPr>
          <w:rFonts w:hint="eastAsia" w:eastAsia="宋体"/>
          <w:b/>
          <w:sz w:val="44"/>
          <w:szCs w:val="44"/>
          <w:lang w:eastAsia="zh-CN"/>
        </w:rPr>
      </w:pPr>
      <w:r>
        <w:rPr>
          <w:b/>
          <w:sz w:val="44"/>
          <w:szCs w:val="44"/>
        </w:rPr>
        <w:t>项目名称：</w:t>
      </w:r>
      <w:r>
        <w:rPr>
          <w:rFonts w:hint="eastAsia"/>
          <w:b/>
          <w:sz w:val="44"/>
          <w:szCs w:val="44"/>
          <w:lang w:eastAsia="zh-CN"/>
        </w:rPr>
        <w:t>2026年常熟市网络应急联动中心监测服务项目</w:t>
      </w:r>
    </w:p>
    <w:p w14:paraId="7C06F9AA">
      <w:pPr>
        <w:ind w:firstLine="883"/>
        <w:jc w:val="left"/>
        <w:rPr>
          <w:rFonts w:hint="eastAsia" w:eastAsia="宋体"/>
          <w:b/>
          <w:sz w:val="44"/>
          <w:szCs w:val="44"/>
          <w:lang w:eastAsia="zh-CN"/>
        </w:rPr>
      </w:pPr>
      <w:r>
        <w:rPr>
          <w:b/>
          <w:sz w:val="44"/>
          <w:szCs w:val="44"/>
        </w:rPr>
        <w:t>项目编号</w:t>
      </w:r>
      <w:r>
        <w:rPr>
          <w:rFonts w:hint="eastAsia"/>
          <w:b/>
          <w:sz w:val="44"/>
          <w:szCs w:val="44"/>
        </w:rPr>
        <w:t>：</w:t>
      </w:r>
      <w:r>
        <w:rPr>
          <w:rFonts w:hint="eastAsia"/>
          <w:b/>
          <w:sz w:val="44"/>
          <w:szCs w:val="44"/>
          <w:lang w:eastAsia="zh-CN"/>
        </w:rPr>
        <w:t>JSZC-320581-CSXC-C2026-0023</w:t>
      </w:r>
    </w:p>
    <w:p w14:paraId="019A462E">
      <w:pPr>
        <w:ind w:firstLine="883"/>
        <w:jc w:val="left"/>
        <w:rPr>
          <w:b/>
          <w:sz w:val="44"/>
          <w:szCs w:val="44"/>
        </w:rPr>
      </w:pPr>
      <w:r>
        <w:rPr>
          <w:b/>
          <w:sz w:val="44"/>
          <w:szCs w:val="44"/>
        </w:rPr>
        <w:t>项目属性：服务类项目</w:t>
      </w:r>
    </w:p>
    <w:p w14:paraId="35C8584D">
      <w:pPr>
        <w:rPr>
          <w:b/>
          <w:sz w:val="44"/>
          <w:szCs w:val="44"/>
        </w:rPr>
      </w:pPr>
    </w:p>
    <w:p w14:paraId="2484D65D">
      <w:pPr>
        <w:rPr>
          <w:b/>
          <w:sz w:val="44"/>
          <w:szCs w:val="44"/>
        </w:rPr>
      </w:pPr>
    </w:p>
    <w:p w14:paraId="7A5B6ECA">
      <w:pPr>
        <w:rPr>
          <w:b/>
          <w:sz w:val="44"/>
          <w:szCs w:val="44"/>
        </w:rPr>
      </w:pPr>
    </w:p>
    <w:p w14:paraId="6618F8E2">
      <w:pPr>
        <w:rPr>
          <w:b/>
          <w:sz w:val="44"/>
          <w:szCs w:val="44"/>
        </w:rPr>
      </w:pPr>
    </w:p>
    <w:p w14:paraId="26ED7F00">
      <w:pPr>
        <w:pStyle w:val="19"/>
      </w:pPr>
    </w:p>
    <w:p w14:paraId="69DB5C45"/>
    <w:p w14:paraId="6AD59AAC">
      <w:pPr>
        <w:jc w:val="center"/>
        <w:rPr>
          <w:b/>
          <w:sz w:val="44"/>
          <w:szCs w:val="44"/>
        </w:rPr>
      </w:pPr>
      <w:r>
        <w:rPr>
          <w:rFonts w:hint="eastAsia"/>
          <w:b/>
          <w:sz w:val="44"/>
          <w:szCs w:val="44"/>
        </w:rPr>
        <w:t>江苏协诚工程咨询有限公司</w:t>
      </w:r>
    </w:p>
    <w:p w14:paraId="37AB9DCD">
      <w:pPr>
        <w:jc w:val="center"/>
        <w:rPr>
          <w:b/>
          <w:sz w:val="44"/>
          <w:szCs w:val="44"/>
        </w:rPr>
      </w:pPr>
      <w:r>
        <w:rPr>
          <w:rFonts w:hint="eastAsia"/>
          <w:b/>
          <w:sz w:val="44"/>
          <w:szCs w:val="44"/>
          <w:lang w:eastAsia="zh-CN"/>
        </w:rPr>
        <w:t>2026</w:t>
      </w:r>
      <w:r>
        <w:rPr>
          <w:rFonts w:hint="eastAsia"/>
          <w:b/>
          <w:sz w:val="44"/>
          <w:szCs w:val="44"/>
        </w:rPr>
        <w:t>年</w:t>
      </w:r>
      <w:r>
        <w:rPr>
          <w:rFonts w:hint="eastAsia"/>
          <w:b/>
          <w:sz w:val="44"/>
          <w:szCs w:val="44"/>
          <w:lang w:val="en-US" w:eastAsia="zh-CN"/>
        </w:rPr>
        <w:t>5</w:t>
      </w:r>
      <w:r>
        <w:rPr>
          <w:rFonts w:hint="eastAsia"/>
          <w:b/>
          <w:sz w:val="44"/>
          <w:szCs w:val="44"/>
        </w:rPr>
        <w:t>月</w:t>
      </w:r>
      <w:r>
        <w:rPr>
          <w:rFonts w:hint="eastAsia"/>
          <w:b/>
          <w:sz w:val="44"/>
          <w:szCs w:val="44"/>
          <w:lang w:val="en-US" w:eastAsia="zh-CN"/>
        </w:rPr>
        <w:t>19</w:t>
      </w:r>
      <w:r>
        <w:rPr>
          <w:rFonts w:hint="eastAsia"/>
          <w:b/>
          <w:sz w:val="44"/>
          <w:szCs w:val="44"/>
        </w:rPr>
        <w:t>日</w:t>
      </w:r>
    </w:p>
    <w:p w14:paraId="1C729D50">
      <w:pPr>
        <w:jc w:val="center"/>
        <w:rPr>
          <w:b/>
          <w:sz w:val="36"/>
          <w:szCs w:val="36"/>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1464D7DD">
      <w:pPr>
        <w:jc w:val="center"/>
        <w:rPr>
          <w:b/>
          <w:sz w:val="36"/>
          <w:szCs w:val="36"/>
        </w:rPr>
      </w:pPr>
      <w:r>
        <w:rPr>
          <w:b/>
          <w:sz w:val="36"/>
          <w:szCs w:val="36"/>
        </w:rPr>
        <w:t>目   录</w:t>
      </w:r>
    </w:p>
    <w:p w14:paraId="6C51EAD2">
      <w:pPr>
        <w:pStyle w:val="35"/>
        <w:tabs>
          <w:tab w:val="right" w:leader="dot" w:pos="9753"/>
          <w:tab w:val="clear" w:pos="9450"/>
        </w:tabs>
      </w:pPr>
      <w:r>
        <w:fldChar w:fldCharType="begin"/>
      </w:r>
      <w:r>
        <w:instrText xml:space="preserve">TOC \o "1-3" \h \u </w:instrText>
      </w:r>
      <w:r>
        <w:fldChar w:fldCharType="separate"/>
      </w:r>
      <w:r>
        <w:fldChar w:fldCharType="begin"/>
      </w:r>
      <w:r>
        <w:instrText xml:space="preserve"> HYPERLINK \l "_Toc12919" </w:instrText>
      </w:r>
      <w:r>
        <w:fldChar w:fldCharType="separate"/>
      </w:r>
      <w:r>
        <w:t>第一章</w:t>
      </w:r>
      <w:r>
        <w:rPr>
          <w:rFonts w:hint="eastAsia"/>
        </w:rPr>
        <w:t xml:space="preserve">  磋商</w:t>
      </w:r>
      <w:r>
        <w:t>邀请</w:t>
      </w:r>
      <w:r>
        <w:tab/>
      </w:r>
      <w:r>
        <w:fldChar w:fldCharType="begin"/>
      </w:r>
      <w:r>
        <w:instrText xml:space="preserve"> PAGEREF _Toc12919 \h </w:instrText>
      </w:r>
      <w:r>
        <w:fldChar w:fldCharType="separate"/>
      </w:r>
      <w:r>
        <w:t>2</w:t>
      </w:r>
      <w:r>
        <w:fldChar w:fldCharType="end"/>
      </w:r>
      <w:r>
        <w:fldChar w:fldCharType="end"/>
      </w:r>
    </w:p>
    <w:p w14:paraId="5199DFEA">
      <w:pPr>
        <w:pStyle w:val="35"/>
        <w:tabs>
          <w:tab w:val="right" w:leader="dot" w:pos="9753"/>
          <w:tab w:val="clear" w:pos="9450"/>
        </w:tabs>
      </w:pPr>
      <w:r>
        <w:fldChar w:fldCharType="begin"/>
      </w:r>
      <w:r>
        <w:instrText xml:space="preserve"> HYPERLINK \l "_Toc26091" </w:instrText>
      </w:r>
      <w:r>
        <w:fldChar w:fldCharType="separate"/>
      </w:r>
      <w:r>
        <w:t xml:space="preserve">第二章  </w:t>
      </w:r>
      <w:r>
        <w:rPr>
          <w:rFonts w:hint="eastAsia"/>
        </w:rPr>
        <w:t>供应商</w:t>
      </w:r>
      <w:r>
        <w:t>须知</w:t>
      </w:r>
      <w:r>
        <w:tab/>
      </w:r>
      <w:r>
        <w:fldChar w:fldCharType="begin"/>
      </w:r>
      <w:r>
        <w:instrText xml:space="preserve"> PAGEREF _Toc26091 \h </w:instrText>
      </w:r>
      <w:r>
        <w:fldChar w:fldCharType="separate"/>
      </w:r>
      <w:r>
        <w:t>5</w:t>
      </w:r>
      <w:r>
        <w:fldChar w:fldCharType="end"/>
      </w:r>
      <w:r>
        <w:fldChar w:fldCharType="end"/>
      </w:r>
    </w:p>
    <w:p w14:paraId="3B7E3E89">
      <w:pPr>
        <w:pStyle w:val="24"/>
        <w:tabs>
          <w:tab w:val="right" w:leader="dot" w:pos="9753"/>
        </w:tabs>
        <w:rPr>
          <w:i w:val="0"/>
          <w:iCs w:val="0"/>
          <w:sz w:val="24"/>
        </w:rPr>
      </w:pPr>
      <w:r>
        <w:fldChar w:fldCharType="begin"/>
      </w:r>
      <w:r>
        <w:instrText xml:space="preserve"> HYPERLINK \l "_Toc6871" </w:instrText>
      </w:r>
      <w:r>
        <w:fldChar w:fldCharType="separate"/>
      </w:r>
      <w:r>
        <w:rPr>
          <w:bCs/>
          <w:i w:val="0"/>
          <w:iCs w:val="0"/>
          <w:sz w:val="24"/>
        </w:rPr>
        <w:t>一、总则</w:t>
      </w:r>
      <w:r>
        <w:rPr>
          <w:i w:val="0"/>
          <w:iCs w:val="0"/>
          <w:sz w:val="24"/>
        </w:rPr>
        <w:tab/>
      </w:r>
      <w:r>
        <w:rPr>
          <w:i w:val="0"/>
          <w:iCs w:val="0"/>
          <w:sz w:val="24"/>
        </w:rPr>
        <w:fldChar w:fldCharType="begin"/>
      </w:r>
      <w:r>
        <w:rPr>
          <w:i w:val="0"/>
          <w:iCs w:val="0"/>
          <w:sz w:val="24"/>
        </w:rPr>
        <w:instrText xml:space="preserve"> PAGEREF _Toc6871 \h </w:instrText>
      </w:r>
      <w:r>
        <w:rPr>
          <w:i w:val="0"/>
          <w:iCs w:val="0"/>
          <w:sz w:val="24"/>
        </w:rPr>
        <w:fldChar w:fldCharType="separate"/>
      </w:r>
      <w:r>
        <w:rPr>
          <w:i w:val="0"/>
          <w:iCs w:val="0"/>
          <w:sz w:val="24"/>
        </w:rPr>
        <w:t>5</w:t>
      </w:r>
      <w:r>
        <w:rPr>
          <w:i w:val="0"/>
          <w:iCs w:val="0"/>
          <w:sz w:val="24"/>
        </w:rPr>
        <w:fldChar w:fldCharType="end"/>
      </w:r>
      <w:r>
        <w:rPr>
          <w:i w:val="0"/>
          <w:iCs w:val="0"/>
          <w:sz w:val="24"/>
        </w:rPr>
        <w:fldChar w:fldCharType="end"/>
      </w:r>
    </w:p>
    <w:p w14:paraId="4A6B44F7">
      <w:pPr>
        <w:pStyle w:val="24"/>
        <w:tabs>
          <w:tab w:val="right" w:leader="dot" w:pos="9753"/>
        </w:tabs>
        <w:rPr>
          <w:i w:val="0"/>
          <w:iCs w:val="0"/>
          <w:sz w:val="24"/>
        </w:rPr>
      </w:pPr>
      <w:r>
        <w:fldChar w:fldCharType="begin"/>
      </w:r>
      <w:r>
        <w:instrText xml:space="preserve"> HYPERLINK \l "_Toc25196" </w:instrText>
      </w:r>
      <w:r>
        <w:fldChar w:fldCharType="separate"/>
      </w:r>
      <w:r>
        <w:rPr>
          <w:bCs/>
          <w:i w:val="0"/>
          <w:iCs w:val="0"/>
          <w:sz w:val="24"/>
        </w:rPr>
        <w:t>二、磋商文件</w:t>
      </w:r>
      <w:r>
        <w:rPr>
          <w:i w:val="0"/>
          <w:iCs w:val="0"/>
          <w:sz w:val="24"/>
        </w:rPr>
        <w:tab/>
      </w:r>
      <w:r>
        <w:rPr>
          <w:i w:val="0"/>
          <w:iCs w:val="0"/>
          <w:sz w:val="24"/>
        </w:rPr>
        <w:fldChar w:fldCharType="begin"/>
      </w:r>
      <w:r>
        <w:rPr>
          <w:i w:val="0"/>
          <w:iCs w:val="0"/>
          <w:sz w:val="24"/>
        </w:rPr>
        <w:instrText xml:space="preserve"> PAGEREF _Toc25196 \h </w:instrText>
      </w:r>
      <w:r>
        <w:rPr>
          <w:i w:val="0"/>
          <w:iCs w:val="0"/>
          <w:sz w:val="24"/>
        </w:rPr>
        <w:fldChar w:fldCharType="separate"/>
      </w:r>
      <w:r>
        <w:rPr>
          <w:i w:val="0"/>
          <w:iCs w:val="0"/>
          <w:sz w:val="24"/>
        </w:rPr>
        <w:t>6</w:t>
      </w:r>
      <w:r>
        <w:rPr>
          <w:i w:val="0"/>
          <w:iCs w:val="0"/>
          <w:sz w:val="24"/>
        </w:rPr>
        <w:fldChar w:fldCharType="end"/>
      </w:r>
      <w:r>
        <w:rPr>
          <w:i w:val="0"/>
          <w:iCs w:val="0"/>
          <w:sz w:val="24"/>
        </w:rPr>
        <w:fldChar w:fldCharType="end"/>
      </w:r>
    </w:p>
    <w:p w14:paraId="65EE0808">
      <w:pPr>
        <w:pStyle w:val="24"/>
        <w:tabs>
          <w:tab w:val="right" w:leader="dot" w:pos="9753"/>
        </w:tabs>
        <w:rPr>
          <w:i w:val="0"/>
          <w:iCs w:val="0"/>
          <w:sz w:val="24"/>
        </w:rPr>
      </w:pPr>
      <w:r>
        <w:fldChar w:fldCharType="begin"/>
      </w:r>
      <w:r>
        <w:instrText xml:space="preserve"> HYPERLINK \l "_Toc7182" </w:instrText>
      </w:r>
      <w:r>
        <w:fldChar w:fldCharType="separate"/>
      </w:r>
      <w:r>
        <w:rPr>
          <w:bCs/>
          <w:i w:val="0"/>
          <w:iCs w:val="0"/>
          <w:sz w:val="24"/>
        </w:rPr>
        <w:t>三、响应文件的编制</w:t>
      </w:r>
      <w:r>
        <w:rPr>
          <w:i w:val="0"/>
          <w:iCs w:val="0"/>
          <w:sz w:val="24"/>
        </w:rPr>
        <w:tab/>
      </w:r>
      <w:r>
        <w:rPr>
          <w:i w:val="0"/>
          <w:iCs w:val="0"/>
          <w:sz w:val="24"/>
        </w:rPr>
        <w:fldChar w:fldCharType="begin"/>
      </w:r>
      <w:r>
        <w:rPr>
          <w:i w:val="0"/>
          <w:iCs w:val="0"/>
          <w:sz w:val="24"/>
        </w:rPr>
        <w:instrText xml:space="preserve"> PAGEREF _Toc7182 \h </w:instrText>
      </w:r>
      <w:r>
        <w:rPr>
          <w:i w:val="0"/>
          <w:iCs w:val="0"/>
          <w:sz w:val="24"/>
        </w:rPr>
        <w:fldChar w:fldCharType="separate"/>
      </w:r>
      <w:r>
        <w:rPr>
          <w:i w:val="0"/>
          <w:iCs w:val="0"/>
          <w:sz w:val="24"/>
        </w:rPr>
        <w:t>6</w:t>
      </w:r>
      <w:r>
        <w:rPr>
          <w:i w:val="0"/>
          <w:iCs w:val="0"/>
          <w:sz w:val="24"/>
        </w:rPr>
        <w:fldChar w:fldCharType="end"/>
      </w:r>
      <w:r>
        <w:rPr>
          <w:i w:val="0"/>
          <w:iCs w:val="0"/>
          <w:sz w:val="24"/>
        </w:rPr>
        <w:fldChar w:fldCharType="end"/>
      </w:r>
    </w:p>
    <w:p w14:paraId="63140EA7">
      <w:pPr>
        <w:pStyle w:val="24"/>
        <w:tabs>
          <w:tab w:val="right" w:leader="dot" w:pos="9753"/>
        </w:tabs>
        <w:rPr>
          <w:i w:val="0"/>
          <w:iCs w:val="0"/>
          <w:sz w:val="24"/>
        </w:rPr>
      </w:pPr>
      <w:r>
        <w:fldChar w:fldCharType="begin"/>
      </w:r>
      <w:r>
        <w:instrText xml:space="preserve"> HYPERLINK \l "_Toc13237" </w:instrText>
      </w:r>
      <w:r>
        <w:fldChar w:fldCharType="separate"/>
      </w:r>
      <w:r>
        <w:rPr>
          <w:bCs/>
          <w:i w:val="0"/>
          <w:iCs w:val="0"/>
          <w:sz w:val="24"/>
        </w:rPr>
        <w:t>四、响应文件的递交</w:t>
      </w:r>
      <w:r>
        <w:rPr>
          <w:i w:val="0"/>
          <w:iCs w:val="0"/>
          <w:sz w:val="24"/>
        </w:rPr>
        <w:tab/>
      </w:r>
      <w:r>
        <w:rPr>
          <w:i w:val="0"/>
          <w:iCs w:val="0"/>
          <w:sz w:val="24"/>
        </w:rPr>
        <w:fldChar w:fldCharType="begin"/>
      </w:r>
      <w:r>
        <w:rPr>
          <w:i w:val="0"/>
          <w:iCs w:val="0"/>
          <w:sz w:val="24"/>
        </w:rPr>
        <w:instrText xml:space="preserve"> PAGEREF _Toc13237 \h </w:instrText>
      </w:r>
      <w:r>
        <w:rPr>
          <w:i w:val="0"/>
          <w:iCs w:val="0"/>
          <w:sz w:val="24"/>
        </w:rPr>
        <w:fldChar w:fldCharType="separate"/>
      </w:r>
      <w:r>
        <w:rPr>
          <w:i w:val="0"/>
          <w:iCs w:val="0"/>
          <w:sz w:val="24"/>
        </w:rPr>
        <w:t>7</w:t>
      </w:r>
      <w:r>
        <w:rPr>
          <w:i w:val="0"/>
          <w:iCs w:val="0"/>
          <w:sz w:val="24"/>
        </w:rPr>
        <w:fldChar w:fldCharType="end"/>
      </w:r>
      <w:r>
        <w:rPr>
          <w:i w:val="0"/>
          <w:iCs w:val="0"/>
          <w:sz w:val="24"/>
        </w:rPr>
        <w:fldChar w:fldCharType="end"/>
      </w:r>
    </w:p>
    <w:p w14:paraId="150823AE">
      <w:pPr>
        <w:pStyle w:val="24"/>
        <w:tabs>
          <w:tab w:val="right" w:leader="dot" w:pos="9753"/>
        </w:tabs>
        <w:rPr>
          <w:i w:val="0"/>
          <w:iCs w:val="0"/>
          <w:sz w:val="24"/>
        </w:rPr>
      </w:pPr>
      <w:r>
        <w:fldChar w:fldCharType="begin"/>
      </w:r>
      <w:r>
        <w:instrText xml:space="preserve"> HYPERLINK \l "_Toc32271" </w:instrText>
      </w:r>
      <w:r>
        <w:fldChar w:fldCharType="separate"/>
      </w:r>
      <w:r>
        <w:rPr>
          <w:bCs/>
          <w:i w:val="0"/>
          <w:iCs w:val="0"/>
          <w:sz w:val="24"/>
        </w:rPr>
        <w:t>五、磋商与评审</w:t>
      </w:r>
      <w:r>
        <w:rPr>
          <w:i w:val="0"/>
          <w:iCs w:val="0"/>
          <w:sz w:val="24"/>
        </w:rPr>
        <w:tab/>
      </w:r>
      <w:r>
        <w:rPr>
          <w:i w:val="0"/>
          <w:iCs w:val="0"/>
          <w:sz w:val="24"/>
        </w:rPr>
        <w:fldChar w:fldCharType="begin"/>
      </w:r>
      <w:r>
        <w:rPr>
          <w:i w:val="0"/>
          <w:iCs w:val="0"/>
          <w:sz w:val="24"/>
        </w:rPr>
        <w:instrText xml:space="preserve"> PAGEREF _Toc32271 \h </w:instrText>
      </w:r>
      <w:r>
        <w:rPr>
          <w:i w:val="0"/>
          <w:iCs w:val="0"/>
          <w:sz w:val="24"/>
        </w:rPr>
        <w:fldChar w:fldCharType="separate"/>
      </w:r>
      <w:r>
        <w:rPr>
          <w:i w:val="0"/>
          <w:iCs w:val="0"/>
          <w:sz w:val="24"/>
        </w:rPr>
        <w:t>8</w:t>
      </w:r>
      <w:r>
        <w:rPr>
          <w:i w:val="0"/>
          <w:iCs w:val="0"/>
          <w:sz w:val="24"/>
        </w:rPr>
        <w:fldChar w:fldCharType="end"/>
      </w:r>
      <w:r>
        <w:rPr>
          <w:i w:val="0"/>
          <w:iCs w:val="0"/>
          <w:sz w:val="24"/>
        </w:rPr>
        <w:fldChar w:fldCharType="end"/>
      </w:r>
    </w:p>
    <w:p w14:paraId="7C425FBB">
      <w:pPr>
        <w:pStyle w:val="24"/>
        <w:tabs>
          <w:tab w:val="right" w:leader="dot" w:pos="9753"/>
        </w:tabs>
        <w:rPr>
          <w:i w:val="0"/>
          <w:iCs w:val="0"/>
          <w:sz w:val="24"/>
        </w:rPr>
      </w:pPr>
      <w:r>
        <w:fldChar w:fldCharType="begin"/>
      </w:r>
      <w:r>
        <w:instrText xml:space="preserve"> HYPERLINK \l "_Toc3652" </w:instrText>
      </w:r>
      <w:r>
        <w:fldChar w:fldCharType="separate"/>
      </w:r>
      <w:r>
        <w:rPr>
          <w:bCs/>
          <w:i w:val="0"/>
          <w:iCs w:val="0"/>
          <w:sz w:val="24"/>
        </w:rPr>
        <w:t>六、成交</w:t>
      </w:r>
      <w:r>
        <w:rPr>
          <w:i w:val="0"/>
          <w:iCs w:val="0"/>
          <w:sz w:val="24"/>
        </w:rPr>
        <w:tab/>
      </w:r>
      <w:r>
        <w:rPr>
          <w:i w:val="0"/>
          <w:iCs w:val="0"/>
          <w:sz w:val="24"/>
        </w:rPr>
        <w:fldChar w:fldCharType="begin"/>
      </w:r>
      <w:r>
        <w:rPr>
          <w:i w:val="0"/>
          <w:iCs w:val="0"/>
          <w:sz w:val="24"/>
        </w:rPr>
        <w:instrText xml:space="preserve"> PAGEREF _Toc3652 \h </w:instrText>
      </w:r>
      <w:r>
        <w:rPr>
          <w:i w:val="0"/>
          <w:iCs w:val="0"/>
          <w:sz w:val="24"/>
        </w:rPr>
        <w:fldChar w:fldCharType="separate"/>
      </w:r>
      <w:r>
        <w:rPr>
          <w:i w:val="0"/>
          <w:iCs w:val="0"/>
          <w:sz w:val="24"/>
        </w:rPr>
        <w:t>13</w:t>
      </w:r>
      <w:r>
        <w:rPr>
          <w:i w:val="0"/>
          <w:iCs w:val="0"/>
          <w:sz w:val="24"/>
        </w:rPr>
        <w:fldChar w:fldCharType="end"/>
      </w:r>
      <w:r>
        <w:rPr>
          <w:i w:val="0"/>
          <w:iCs w:val="0"/>
          <w:sz w:val="24"/>
        </w:rPr>
        <w:fldChar w:fldCharType="end"/>
      </w:r>
    </w:p>
    <w:p w14:paraId="29C32B04">
      <w:pPr>
        <w:pStyle w:val="24"/>
        <w:tabs>
          <w:tab w:val="right" w:leader="dot" w:pos="9753"/>
        </w:tabs>
        <w:rPr>
          <w:i w:val="0"/>
          <w:iCs w:val="0"/>
          <w:sz w:val="24"/>
        </w:rPr>
      </w:pPr>
      <w:r>
        <w:fldChar w:fldCharType="begin"/>
      </w:r>
      <w:r>
        <w:instrText xml:space="preserve"> HYPERLINK \l "_Toc26188" </w:instrText>
      </w:r>
      <w:r>
        <w:fldChar w:fldCharType="separate"/>
      </w:r>
      <w:r>
        <w:rPr>
          <w:bCs/>
          <w:i w:val="0"/>
          <w:iCs w:val="0"/>
          <w:sz w:val="24"/>
        </w:rPr>
        <w:t>七、授予合同</w:t>
      </w:r>
      <w:r>
        <w:rPr>
          <w:i w:val="0"/>
          <w:iCs w:val="0"/>
          <w:sz w:val="24"/>
        </w:rPr>
        <w:tab/>
      </w:r>
      <w:r>
        <w:rPr>
          <w:i w:val="0"/>
          <w:iCs w:val="0"/>
          <w:sz w:val="24"/>
        </w:rPr>
        <w:fldChar w:fldCharType="begin"/>
      </w:r>
      <w:r>
        <w:rPr>
          <w:i w:val="0"/>
          <w:iCs w:val="0"/>
          <w:sz w:val="24"/>
        </w:rPr>
        <w:instrText xml:space="preserve"> PAGEREF _Toc26188 \h </w:instrText>
      </w:r>
      <w:r>
        <w:rPr>
          <w:i w:val="0"/>
          <w:iCs w:val="0"/>
          <w:sz w:val="24"/>
        </w:rPr>
        <w:fldChar w:fldCharType="separate"/>
      </w:r>
      <w:r>
        <w:rPr>
          <w:i w:val="0"/>
          <w:iCs w:val="0"/>
          <w:sz w:val="24"/>
        </w:rPr>
        <w:t>14</w:t>
      </w:r>
      <w:r>
        <w:rPr>
          <w:i w:val="0"/>
          <w:iCs w:val="0"/>
          <w:sz w:val="24"/>
        </w:rPr>
        <w:fldChar w:fldCharType="end"/>
      </w:r>
      <w:r>
        <w:rPr>
          <w:i w:val="0"/>
          <w:iCs w:val="0"/>
          <w:sz w:val="24"/>
        </w:rPr>
        <w:fldChar w:fldCharType="end"/>
      </w:r>
    </w:p>
    <w:p w14:paraId="62382A30">
      <w:pPr>
        <w:pStyle w:val="35"/>
        <w:tabs>
          <w:tab w:val="right" w:leader="dot" w:pos="9753"/>
          <w:tab w:val="clear" w:pos="9450"/>
        </w:tabs>
      </w:pPr>
      <w:r>
        <w:fldChar w:fldCharType="begin"/>
      </w:r>
      <w:r>
        <w:instrText xml:space="preserve"> HYPERLINK \l "_Toc239" </w:instrText>
      </w:r>
      <w:r>
        <w:fldChar w:fldCharType="separate"/>
      </w:r>
      <w:r>
        <w:t>第</w:t>
      </w:r>
      <w:r>
        <w:rPr>
          <w:rFonts w:hint="eastAsia"/>
        </w:rPr>
        <w:t>三</w:t>
      </w:r>
      <w:r>
        <w:t>章  合同</w:t>
      </w:r>
      <w:r>
        <w:rPr>
          <w:rFonts w:hint="eastAsia"/>
        </w:rPr>
        <w:t>文本</w:t>
      </w:r>
      <w:r>
        <w:tab/>
      </w:r>
      <w:r>
        <w:fldChar w:fldCharType="begin"/>
      </w:r>
      <w:r>
        <w:instrText xml:space="preserve"> PAGEREF _Toc239 \h </w:instrText>
      </w:r>
      <w:r>
        <w:fldChar w:fldCharType="separate"/>
      </w:r>
      <w:r>
        <w:t>16</w:t>
      </w:r>
      <w:r>
        <w:fldChar w:fldCharType="end"/>
      </w:r>
      <w:r>
        <w:fldChar w:fldCharType="end"/>
      </w:r>
    </w:p>
    <w:p w14:paraId="3F49AB43">
      <w:pPr>
        <w:pStyle w:val="35"/>
        <w:tabs>
          <w:tab w:val="right" w:leader="dot" w:pos="9753"/>
          <w:tab w:val="clear" w:pos="9450"/>
        </w:tabs>
      </w:pPr>
      <w:r>
        <w:fldChar w:fldCharType="begin"/>
      </w:r>
      <w:r>
        <w:instrText xml:space="preserve"> HYPERLINK \l "_Toc21192" </w:instrText>
      </w:r>
      <w:r>
        <w:fldChar w:fldCharType="separate"/>
      </w:r>
      <w:r>
        <w:rPr>
          <w:szCs w:val="22"/>
        </w:rPr>
        <w:t xml:space="preserve">第四章  </w:t>
      </w:r>
      <w:r>
        <w:rPr>
          <w:rFonts w:hint="eastAsia"/>
          <w:szCs w:val="22"/>
        </w:rPr>
        <w:t>采购需求</w:t>
      </w:r>
      <w:r>
        <w:tab/>
      </w:r>
      <w:r>
        <w:fldChar w:fldCharType="begin"/>
      </w:r>
      <w:r>
        <w:instrText xml:space="preserve"> PAGEREF _Toc21192 \h </w:instrText>
      </w:r>
      <w:r>
        <w:fldChar w:fldCharType="separate"/>
      </w:r>
      <w:r>
        <w:t>22</w:t>
      </w:r>
      <w:r>
        <w:fldChar w:fldCharType="end"/>
      </w:r>
      <w:r>
        <w:fldChar w:fldCharType="end"/>
      </w:r>
    </w:p>
    <w:p w14:paraId="578EA896">
      <w:pPr>
        <w:pStyle w:val="35"/>
        <w:tabs>
          <w:tab w:val="right" w:leader="dot" w:pos="9753"/>
          <w:tab w:val="clear" w:pos="9450"/>
        </w:tabs>
      </w:pPr>
      <w:r>
        <w:fldChar w:fldCharType="begin"/>
      </w:r>
      <w:r>
        <w:instrText xml:space="preserve"> HYPERLINK \l "_Toc6691" </w:instrText>
      </w:r>
      <w:r>
        <w:fldChar w:fldCharType="separate"/>
      </w:r>
      <w:r>
        <w:rPr>
          <w:szCs w:val="22"/>
        </w:rPr>
        <w:t>第</w:t>
      </w:r>
      <w:r>
        <w:rPr>
          <w:rFonts w:hint="eastAsia"/>
          <w:szCs w:val="22"/>
        </w:rPr>
        <w:t>五</w:t>
      </w:r>
      <w:r>
        <w:rPr>
          <w:szCs w:val="22"/>
        </w:rPr>
        <w:t xml:space="preserve">章  </w:t>
      </w:r>
      <w:r>
        <w:rPr>
          <w:rFonts w:hint="eastAsia"/>
          <w:szCs w:val="22"/>
        </w:rPr>
        <w:t>评审方法与评审标准</w:t>
      </w:r>
      <w:r>
        <w:tab/>
      </w:r>
      <w:r>
        <w:fldChar w:fldCharType="begin"/>
      </w:r>
      <w:r>
        <w:instrText xml:space="preserve"> PAGEREF _Toc6691 \h </w:instrText>
      </w:r>
      <w:r>
        <w:fldChar w:fldCharType="separate"/>
      </w:r>
      <w:r>
        <w:t>36</w:t>
      </w:r>
      <w:r>
        <w:fldChar w:fldCharType="end"/>
      </w:r>
      <w:r>
        <w:fldChar w:fldCharType="end"/>
      </w:r>
    </w:p>
    <w:p w14:paraId="1A50C374">
      <w:pPr>
        <w:pStyle w:val="35"/>
        <w:tabs>
          <w:tab w:val="right" w:leader="dot" w:pos="9753"/>
          <w:tab w:val="clear" w:pos="9450"/>
        </w:tabs>
      </w:pPr>
      <w:r>
        <w:fldChar w:fldCharType="begin"/>
      </w:r>
      <w:r>
        <w:instrText xml:space="preserve"> HYPERLINK \l "_Toc26315"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_Toc26315 \h </w:instrText>
      </w:r>
      <w:r>
        <w:fldChar w:fldCharType="separate"/>
      </w:r>
      <w:r>
        <w:t>39</w:t>
      </w:r>
      <w:r>
        <w:fldChar w:fldCharType="end"/>
      </w:r>
      <w:r>
        <w:fldChar w:fldCharType="end"/>
      </w:r>
    </w:p>
    <w:p w14:paraId="33B74AC0">
      <w:pPr>
        <w:pStyle w:val="46"/>
        <w:tabs>
          <w:tab w:val="right" w:leader="dot" w:pos="9753"/>
          <w:tab w:val="clear" w:pos="9450"/>
        </w:tabs>
      </w:pPr>
      <w:r>
        <w:fldChar w:fldCharType="begin"/>
      </w:r>
      <w:r>
        <w:instrText xml:space="preserve"> HYPERLINK \l "_Toc19544" </w:instrText>
      </w:r>
      <w:r>
        <w:fldChar w:fldCharType="separate"/>
      </w:r>
      <w:r>
        <w:rPr>
          <w:rFonts w:hint="eastAsia"/>
        </w:rPr>
        <w:t>附件1 报价一览表</w:t>
      </w:r>
      <w:r>
        <w:tab/>
      </w:r>
      <w:r>
        <w:fldChar w:fldCharType="begin"/>
      </w:r>
      <w:r>
        <w:instrText xml:space="preserve"> PAGEREF _Toc19544 \h </w:instrText>
      </w:r>
      <w:r>
        <w:fldChar w:fldCharType="separate"/>
      </w:r>
      <w:r>
        <w:t>43</w:t>
      </w:r>
      <w:r>
        <w:fldChar w:fldCharType="end"/>
      </w:r>
      <w:r>
        <w:fldChar w:fldCharType="end"/>
      </w:r>
    </w:p>
    <w:p w14:paraId="6269BED5">
      <w:pPr>
        <w:pStyle w:val="46"/>
        <w:tabs>
          <w:tab w:val="right" w:leader="dot" w:pos="9753"/>
          <w:tab w:val="clear" w:pos="9450"/>
        </w:tabs>
      </w:pPr>
      <w:r>
        <w:fldChar w:fldCharType="begin"/>
      </w:r>
      <w:r>
        <w:instrText xml:space="preserve"> HYPERLINK \l "_Toc24083" </w:instrText>
      </w:r>
      <w:r>
        <w:fldChar w:fldCharType="separate"/>
      </w:r>
      <w:r>
        <w:rPr>
          <w:rFonts w:hint="eastAsia" w:ascii="宋体" w:hAnsi="宋体"/>
        </w:rPr>
        <w:t>附件2 投入费用明细表</w:t>
      </w:r>
      <w:r>
        <w:tab/>
      </w:r>
      <w:r>
        <w:fldChar w:fldCharType="begin"/>
      </w:r>
      <w:r>
        <w:instrText xml:space="preserve"> PAGEREF _Toc24083 \h </w:instrText>
      </w:r>
      <w:r>
        <w:fldChar w:fldCharType="separate"/>
      </w:r>
      <w:r>
        <w:t>44</w:t>
      </w:r>
      <w:r>
        <w:fldChar w:fldCharType="end"/>
      </w:r>
      <w:r>
        <w:fldChar w:fldCharType="end"/>
      </w:r>
    </w:p>
    <w:p w14:paraId="03437004">
      <w:pPr>
        <w:pStyle w:val="46"/>
        <w:tabs>
          <w:tab w:val="right" w:leader="dot" w:pos="9753"/>
          <w:tab w:val="clear" w:pos="9450"/>
        </w:tabs>
      </w:pPr>
      <w:r>
        <w:fldChar w:fldCharType="begin"/>
      </w:r>
      <w:r>
        <w:instrText xml:space="preserve"> HYPERLINK \l "_Toc13035" </w:instrText>
      </w:r>
      <w:r>
        <w:fldChar w:fldCharType="separate"/>
      </w:r>
      <w:r>
        <w:rPr>
          <w:rFonts w:hint="eastAsia"/>
        </w:rPr>
        <w:t>附件3</w:t>
      </w:r>
      <w:r>
        <w:t xml:space="preserve"> </w:t>
      </w:r>
      <w:r>
        <w:rPr>
          <w:rFonts w:hint="eastAsia"/>
        </w:rPr>
        <w:t>服务要求响应及偏离表</w:t>
      </w:r>
      <w:r>
        <w:tab/>
      </w:r>
      <w:r>
        <w:fldChar w:fldCharType="begin"/>
      </w:r>
      <w:r>
        <w:instrText xml:space="preserve"> PAGEREF _Toc13035 \h </w:instrText>
      </w:r>
      <w:r>
        <w:fldChar w:fldCharType="separate"/>
      </w:r>
      <w:r>
        <w:t>45</w:t>
      </w:r>
      <w:r>
        <w:fldChar w:fldCharType="end"/>
      </w:r>
      <w:r>
        <w:fldChar w:fldCharType="end"/>
      </w:r>
    </w:p>
    <w:p w14:paraId="1FAEAE8E">
      <w:pPr>
        <w:pStyle w:val="46"/>
        <w:tabs>
          <w:tab w:val="right" w:leader="dot" w:pos="9753"/>
          <w:tab w:val="clear" w:pos="9450"/>
        </w:tabs>
      </w:pPr>
      <w:r>
        <w:fldChar w:fldCharType="begin"/>
      </w:r>
      <w:r>
        <w:instrText xml:space="preserve"> HYPERLINK \l "_Toc25274" </w:instrText>
      </w:r>
      <w:r>
        <w:fldChar w:fldCharType="separate"/>
      </w:r>
      <w:r>
        <w:rPr>
          <w:rFonts w:hint="eastAsia"/>
        </w:rPr>
        <w:t>附件4</w:t>
      </w:r>
      <w:r>
        <w:t xml:space="preserve"> </w:t>
      </w:r>
      <w:r>
        <w:rPr>
          <w:rFonts w:hint="eastAsia"/>
        </w:rPr>
        <w:t>商务要求响应及偏离表</w:t>
      </w:r>
      <w:r>
        <w:tab/>
      </w:r>
      <w:r>
        <w:fldChar w:fldCharType="begin"/>
      </w:r>
      <w:r>
        <w:instrText xml:space="preserve"> PAGEREF _Toc25274 \h </w:instrText>
      </w:r>
      <w:r>
        <w:fldChar w:fldCharType="separate"/>
      </w:r>
      <w:r>
        <w:t>46</w:t>
      </w:r>
      <w:r>
        <w:fldChar w:fldCharType="end"/>
      </w:r>
      <w:r>
        <w:fldChar w:fldCharType="end"/>
      </w:r>
    </w:p>
    <w:p w14:paraId="74CD71ED">
      <w:pPr>
        <w:pStyle w:val="46"/>
        <w:tabs>
          <w:tab w:val="right" w:leader="dot" w:pos="9753"/>
          <w:tab w:val="clear" w:pos="9450"/>
        </w:tabs>
      </w:pPr>
      <w:r>
        <w:fldChar w:fldCharType="begin"/>
      </w:r>
      <w:r>
        <w:instrText xml:space="preserve"> HYPERLINK \l "_Toc8952" </w:instrText>
      </w:r>
      <w:r>
        <w:fldChar w:fldCharType="separate"/>
      </w:r>
      <w:r>
        <w:rPr>
          <w:rFonts w:hint="eastAsia"/>
        </w:rPr>
        <w:t>附件5 具备履行合同所必需的设备和专业技术能力的书面声明</w:t>
      </w:r>
      <w:r>
        <w:tab/>
      </w:r>
      <w:r>
        <w:fldChar w:fldCharType="begin"/>
      </w:r>
      <w:r>
        <w:instrText xml:space="preserve"> PAGEREF _Toc8952 \h </w:instrText>
      </w:r>
      <w:r>
        <w:fldChar w:fldCharType="separate"/>
      </w:r>
      <w:r>
        <w:t>47</w:t>
      </w:r>
      <w:r>
        <w:fldChar w:fldCharType="end"/>
      </w:r>
      <w:r>
        <w:fldChar w:fldCharType="end"/>
      </w:r>
    </w:p>
    <w:p w14:paraId="40290A15">
      <w:pPr>
        <w:pStyle w:val="46"/>
        <w:tabs>
          <w:tab w:val="right" w:leader="dot" w:pos="9753"/>
          <w:tab w:val="clear" w:pos="9450"/>
        </w:tabs>
      </w:pPr>
      <w:r>
        <w:fldChar w:fldCharType="begin"/>
      </w:r>
      <w:r>
        <w:instrText xml:space="preserve"> HYPERLINK \l "_Toc9005" </w:instrText>
      </w:r>
      <w:r>
        <w:fldChar w:fldCharType="separate"/>
      </w:r>
      <w:r>
        <w:rPr>
          <w:rFonts w:hint="eastAsia"/>
        </w:rPr>
        <w:t>附件6</w:t>
      </w:r>
      <w:r>
        <w:t xml:space="preserve"> </w:t>
      </w:r>
      <w:r>
        <w:rPr>
          <w:rFonts w:hint="eastAsia"/>
        </w:rPr>
        <w:t>参加政府采购活动前 3 年内在经营活动中没有重大违法记录的书面声明</w:t>
      </w:r>
      <w:r>
        <w:tab/>
      </w:r>
      <w:r>
        <w:fldChar w:fldCharType="begin"/>
      </w:r>
      <w:r>
        <w:instrText xml:space="preserve"> PAGEREF _Toc9005 \h </w:instrText>
      </w:r>
      <w:r>
        <w:fldChar w:fldCharType="separate"/>
      </w:r>
      <w:r>
        <w:t>48</w:t>
      </w:r>
      <w:r>
        <w:fldChar w:fldCharType="end"/>
      </w:r>
      <w:r>
        <w:fldChar w:fldCharType="end"/>
      </w:r>
    </w:p>
    <w:p w14:paraId="21C93DA2">
      <w:pPr>
        <w:pStyle w:val="46"/>
        <w:tabs>
          <w:tab w:val="right" w:leader="dot" w:pos="9753"/>
          <w:tab w:val="clear" w:pos="9450"/>
        </w:tabs>
      </w:pPr>
      <w:r>
        <w:fldChar w:fldCharType="begin"/>
      </w:r>
      <w:r>
        <w:instrText xml:space="preserve"> HYPERLINK \l "_Toc4084" </w:instrText>
      </w:r>
      <w:r>
        <w:fldChar w:fldCharType="separate"/>
      </w:r>
      <w:r>
        <w:rPr>
          <w:rFonts w:hint="eastAsia"/>
        </w:rPr>
        <w:t>附件7</w:t>
      </w:r>
      <w:r>
        <w:t xml:space="preserve"> </w:t>
      </w:r>
      <w:r>
        <w:rPr>
          <w:rFonts w:hint="eastAsia"/>
        </w:rPr>
        <w:t>法人授权书</w:t>
      </w:r>
      <w:r>
        <w:tab/>
      </w:r>
      <w:r>
        <w:fldChar w:fldCharType="begin"/>
      </w:r>
      <w:r>
        <w:instrText xml:space="preserve"> PAGEREF _Toc4084 \h </w:instrText>
      </w:r>
      <w:r>
        <w:fldChar w:fldCharType="separate"/>
      </w:r>
      <w:r>
        <w:t>49</w:t>
      </w:r>
      <w:r>
        <w:fldChar w:fldCharType="end"/>
      </w:r>
      <w:r>
        <w:fldChar w:fldCharType="end"/>
      </w:r>
    </w:p>
    <w:p w14:paraId="6F03A050">
      <w:pPr>
        <w:pStyle w:val="46"/>
        <w:tabs>
          <w:tab w:val="right" w:leader="dot" w:pos="9753"/>
          <w:tab w:val="clear" w:pos="9450"/>
        </w:tabs>
      </w:pPr>
      <w:r>
        <w:fldChar w:fldCharType="begin"/>
      </w:r>
      <w:r>
        <w:instrText xml:space="preserve"> HYPERLINK \l "_Toc12510" </w:instrText>
      </w:r>
      <w:r>
        <w:fldChar w:fldCharType="separate"/>
      </w:r>
      <w:r>
        <w:rPr>
          <w:rFonts w:hint="eastAsia"/>
        </w:rPr>
        <w:t>附件8 磋商响应</w:t>
      </w:r>
      <w:r>
        <w:t>函</w:t>
      </w:r>
      <w:r>
        <w:tab/>
      </w:r>
      <w:r>
        <w:fldChar w:fldCharType="begin"/>
      </w:r>
      <w:r>
        <w:instrText xml:space="preserve"> PAGEREF _Toc12510 \h </w:instrText>
      </w:r>
      <w:r>
        <w:fldChar w:fldCharType="separate"/>
      </w:r>
      <w:r>
        <w:t>50</w:t>
      </w:r>
      <w:r>
        <w:fldChar w:fldCharType="end"/>
      </w:r>
      <w:r>
        <w:fldChar w:fldCharType="end"/>
      </w:r>
    </w:p>
    <w:p w14:paraId="3466E081">
      <w:pPr>
        <w:pStyle w:val="46"/>
        <w:tabs>
          <w:tab w:val="right" w:leader="dot" w:pos="9753"/>
          <w:tab w:val="clear" w:pos="9450"/>
        </w:tabs>
      </w:pPr>
      <w:r>
        <w:fldChar w:fldCharType="begin"/>
      </w:r>
      <w:r>
        <w:instrText xml:space="preserve"> HYPERLINK \l "_Toc18959" </w:instrText>
      </w:r>
      <w:r>
        <w:fldChar w:fldCharType="separate"/>
      </w:r>
      <w:r>
        <w:rPr>
          <w:rFonts w:hint="eastAsia"/>
        </w:rPr>
        <w:t>附件9 中小企业声明函</w:t>
      </w:r>
      <w:r>
        <w:tab/>
      </w:r>
      <w:r>
        <w:fldChar w:fldCharType="begin"/>
      </w:r>
      <w:r>
        <w:instrText xml:space="preserve"> PAGEREF _Toc18959 \h </w:instrText>
      </w:r>
      <w:r>
        <w:fldChar w:fldCharType="separate"/>
      </w:r>
      <w:r>
        <w:t>51</w:t>
      </w:r>
      <w:r>
        <w:fldChar w:fldCharType="end"/>
      </w:r>
      <w:r>
        <w:fldChar w:fldCharType="end"/>
      </w:r>
    </w:p>
    <w:p w14:paraId="3CC142CA">
      <w:pPr>
        <w:pStyle w:val="46"/>
        <w:tabs>
          <w:tab w:val="right" w:leader="dot" w:pos="9753"/>
          <w:tab w:val="clear" w:pos="9450"/>
        </w:tabs>
      </w:pPr>
      <w:r>
        <w:fldChar w:fldCharType="begin"/>
      </w:r>
      <w:r>
        <w:instrText xml:space="preserve"> HYPERLINK \l "_Toc13731" </w:instrText>
      </w:r>
      <w:r>
        <w:fldChar w:fldCharType="separate"/>
      </w:r>
      <w:r>
        <w:rPr>
          <w:rFonts w:hint="eastAsia"/>
        </w:rPr>
        <w:t>附件10 残疾人福利性单位声明函</w:t>
      </w:r>
      <w:r>
        <w:tab/>
      </w:r>
      <w:r>
        <w:fldChar w:fldCharType="begin"/>
      </w:r>
      <w:r>
        <w:instrText xml:space="preserve"> PAGEREF _Toc13731 \h </w:instrText>
      </w:r>
      <w:r>
        <w:fldChar w:fldCharType="separate"/>
      </w:r>
      <w:r>
        <w:t>52</w:t>
      </w:r>
      <w:r>
        <w:fldChar w:fldCharType="end"/>
      </w:r>
      <w:r>
        <w:fldChar w:fldCharType="end"/>
      </w:r>
    </w:p>
    <w:p w14:paraId="199A7393">
      <w:pPr>
        <w:pStyle w:val="46"/>
        <w:tabs>
          <w:tab w:val="right" w:leader="dot" w:pos="9753"/>
          <w:tab w:val="clear" w:pos="9450"/>
        </w:tabs>
      </w:pPr>
      <w:r>
        <w:fldChar w:fldCharType="begin"/>
      </w:r>
      <w:r>
        <w:instrText xml:space="preserve"> HYPERLINK \l "_Toc3236" </w:instrText>
      </w:r>
      <w:r>
        <w:fldChar w:fldCharType="separate"/>
      </w:r>
      <w:r>
        <w:rPr>
          <w:rFonts w:hint="eastAsia"/>
        </w:rPr>
        <w:t>附件11 实质性要求响应及偏离表</w:t>
      </w:r>
      <w:r>
        <w:tab/>
      </w:r>
      <w:r>
        <w:fldChar w:fldCharType="begin"/>
      </w:r>
      <w:r>
        <w:instrText xml:space="preserve"> PAGEREF _Toc3236 \h </w:instrText>
      </w:r>
      <w:r>
        <w:fldChar w:fldCharType="separate"/>
      </w:r>
      <w:r>
        <w:t>53</w:t>
      </w:r>
      <w:r>
        <w:fldChar w:fldCharType="end"/>
      </w:r>
      <w:r>
        <w:fldChar w:fldCharType="end"/>
      </w:r>
    </w:p>
    <w:p w14:paraId="147A0783">
      <w:pPr>
        <w:pStyle w:val="46"/>
        <w:tabs>
          <w:tab w:val="right" w:leader="dot" w:pos="9753"/>
          <w:tab w:val="clear" w:pos="9450"/>
        </w:tabs>
      </w:pPr>
      <w:r>
        <w:fldChar w:fldCharType="begin"/>
      </w:r>
      <w:r>
        <w:instrText xml:space="preserve"> HYPERLINK \l "_Toc15575" </w:instrText>
      </w:r>
      <w:r>
        <w:fldChar w:fldCharType="separate"/>
      </w:r>
      <w:r>
        <w:rPr>
          <w:rFonts w:hint="eastAsia"/>
        </w:rPr>
        <w:t>附件12</w:t>
      </w:r>
      <w:r>
        <w:t xml:space="preserve"> </w:t>
      </w:r>
      <w:r>
        <w:rPr>
          <w:rFonts w:hint="eastAsia"/>
        </w:rPr>
        <w:t>项目实施方案</w:t>
      </w:r>
      <w:r>
        <w:tab/>
      </w:r>
      <w:r>
        <w:fldChar w:fldCharType="begin"/>
      </w:r>
      <w:r>
        <w:instrText xml:space="preserve"> PAGEREF _Toc15575 \h </w:instrText>
      </w:r>
      <w:r>
        <w:fldChar w:fldCharType="separate"/>
      </w:r>
      <w:r>
        <w:t>54</w:t>
      </w:r>
      <w:r>
        <w:fldChar w:fldCharType="end"/>
      </w:r>
      <w:r>
        <w:fldChar w:fldCharType="end"/>
      </w:r>
    </w:p>
    <w:p w14:paraId="154864C4">
      <w:pPr>
        <w:pStyle w:val="46"/>
        <w:tabs>
          <w:tab w:val="right" w:leader="dot" w:pos="9753"/>
          <w:tab w:val="clear" w:pos="9450"/>
        </w:tabs>
      </w:pPr>
      <w:r>
        <w:fldChar w:fldCharType="begin"/>
      </w:r>
      <w:r>
        <w:instrText xml:space="preserve"> HYPERLINK \l "_Toc17739" </w:instrText>
      </w:r>
      <w:r>
        <w:fldChar w:fldCharType="separate"/>
      </w:r>
      <w:r>
        <w:rPr>
          <w:rFonts w:hint="eastAsia"/>
        </w:rPr>
        <w:t>附件13 项目组人员一览表</w:t>
      </w:r>
      <w:r>
        <w:tab/>
      </w:r>
      <w:r>
        <w:fldChar w:fldCharType="begin"/>
      </w:r>
      <w:r>
        <w:instrText xml:space="preserve"> PAGEREF _Toc17739 \h </w:instrText>
      </w:r>
      <w:r>
        <w:fldChar w:fldCharType="separate"/>
      </w:r>
      <w:r>
        <w:t>55</w:t>
      </w:r>
      <w:r>
        <w:fldChar w:fldCharType="end"/>
      </w:r>
      <w:r>
        <w:fldChar w:fldCharType="end"/>
      </w:r>
    </w:p>
    <w:p w14:paraId="4EB28A42">
      <w:pPr>
        <w:pStyle w:val="46"/>
        <w:tabs>
          <w:tab w:val="right" w:leader="dot" w:pos="9753"/>
          <w:tab w:val="clear" w:pos="9450"/>
        </w:tabs>
      </w:pPr>
      <w:r>
        <w:fldChar w:fldCharType="begin"/>
      </w:r>
      <w:r>
        <w:instrText xml:space="preserve"> HYPERLINK \l "_Toc30393" </w:instrText>
      </w:r>
      <w:r>
        <w:fldChar w:fldCharType="separate"/>
      </w:r>
      <w:r>
        <w:rPr>
          <w:rFonts w:hint="eastAsia"/>
        </w:rPr>
        <w:t xml:space="preserve">附件14 </w:t>
      </w:r>
      <w:r>
        <w:t>业绩一览表</w:t>
      </w:r>
      <w:r>
        <w:tab/>
      </w:r>
      <w:r>
        <w:fldChar w:fldCharType="begin"/>
      </w:r>
      <w:r>
        <w:instrText xml:space="preserve"> PAGEREF _Toc30393 \h </w:instrText>
      </w:r>
      <w:r>
        <w:fldChar w:fldCharType="separate"/>
      </w:r>
      <w:r>
        <w:t>56</w:t>
      </w:r>
      <w:r>
        <w:fldChar w:fldCharType="end"/>
      </w:r>
      <w:r>
        <w:fldChar w:fldCharType="end"/>
      </w:r>
    </w:p>
    <w:p w14:paraId="1AA9FF10">
      <w:pPr>
        <w:ind w:left="525"/>
      </w:pPr>
      <w:r>
        <w:fldChar w:fldCharType="end"/>
      </w:r>
    </w:p>
    <w:p w14:paraId="1107C18B">
      <w:pPr>
        <w:pStyle w:val="2"/>
      </w:pPr>
      <w:r>
        <w:rPr/>
        <w:br w:type="page" w:clear="all"/>
      </w:r>
      <w:bookmarkStart w:id="0" w:name="_Toc12919"/>
      <w:bookmarkStart w:id="1" w:name="_Toc159312646"/>
      <w:bookmarkStart w:id="2" w:name="_Toc103080641"/>
      <w:r>
        <w:t>第一章</w:t>
      </w:r>
      <w:r>
        <w:rPr>
          <w:rFonts w:hint="eastAsia"/>
        </w:rPr>
        <w:t xml:space="preserve">  磋商</w:t>
      </w:r>
      <w:r>
        <w:t>邀请</w:t>
      </w:r>
      <w:bookmarkEnd w:id="0"/>
      <w:bookmarkEnd w:id="1"/>
      <w:bookmarkEnd w:id="2"/>
    </w:p>
    <w:p w14:paraId="78EF03DB">
      <w:pPr>
        <w:widowControl/>
        <w:spacing w:line="440" w:lineRule="exact"/>
        <w:ind w:firstLine="720"/>
        <w:rPr>
          <w:sz w:val="24"/>
          <w:szCs w:val="24"/>
        </w:rPr>
      </w:pPr>
      <w:r>
        <w:rPr>
          <w:rFonts w:hint="eastAsia"/>
          <w:sz w:val="24"/>
          <w:szCs w:val="24"/>
        </w:rPr>
        <w:t>受中国共产党常熟市委员会宣传部的委托，</w:t>
      </w:r>
      <w:r>
        <w:rPr>
          <w:sz w:val="24"/>
          <w:szCs w:val="24"/>
        </w:rPr>
        <w:t>江苏协诚工程咨询有限公司</w:t>
      </w:r>
      <w:r>
        <w:rPr>
          <w:rFonts w:hint="eastAsia"/>
          <w:sz w:val="24"/>
          <w:szCs w:val="24"/>
        </w:rPr>
        <w:t>就</w:t>
      </w:r>
      <w:r>
        <w:rPr>
          <w:rFonts w:hint="eastAsia" w:cs="Segoe UI Symbol"/>
          <w:sz w:val="24"/>
          <w:szCs w:val="24"/>
          <w:lang w:eastAsia="zh-CN"/>
        </w:rPr>
        <w:t>2026年常熟市网络应急联动中心监测服务项目</w:t>
      </w:r>
      <w:r>
        <w:rPr>
          <w:rFonts w:hint="eastAsia"/>
          <w:sz w:val="24"/>
          <w:szCs w:val="24"/>
        </w:rPr>
        <w:t>(</w:t>
      </w:r>
      <w:r>
        <w:rPr>
          <w:rFonts w:hint="eastAsia"/>
          <w:sz w:val="24"/>
          <w:szCs w:val="24"/>
          <w:lang w:eastAsia="zh-CN"/>
        </w:rPr>
        <w:t>JSZC-320581-CSXC-C2026-0023</w:t>
      </w:r>
      <w:r>
        <w:rPr>
          <w:rFonts w:hint="eastAsia"/>
          <w:sz w:val="24"/>
          <w:szCs w:val="24"/>
        </w:rPr>
        <w:t>)项目进行竞争性磋商采购，欢迎符合条件的供应商参加磋商。</w:t>
      </w:r>
    </w:p>
    <w:p w14:paraId="5C55BA13">
      <w:pPr>
        <w:pBdr>
          <w:top w:val="single" w:color="auto" w:sz="4" w:space="1"/>
          <w:left w:val="single" w:color="auto" w:sz="4" w:space="0"/>
          <w:bottom w:val="single" w:color="auto" w:sz="4" w:space="1"/>
          <w:right w:val="single" w:color="auto" w:sz="4" w:space="4"/>
        </w:pBdr>
        <w:spacing w:line="440" w:lineRule="exact"/>
        <w:rPr>
          <w:b/>
          <w:sz w:val="24"/>
          <w:szCs w:val="24"/>
        </w:rPr>
      </w:pPr>
      <w:r>
        <w:rPr>
          <w:rFonts w:hint="eastAsia"/>
          <w:b/>
          <w:sz w:val="24"/>
          <w:szCs w:val="24"/>
        </w:rPr>
        <w:t>项目概况</w:t>
      </w:r>
    </w:p>
    <w:p w14:paraId="2608D99A">
      <w:pPr>
        <w:pBdr>
          <w:top w:val="single" w:color="auto" w:sz="4" w:space="1"/>
          <w:left w:val="single" w:color="auto" w:sz="4" w:space="0"/>
          <w:bottom w:val="single" w:color="auto" w:sz="4" w:space="1"/>
          <w:right w:val="single" w:color="auto" w:sz="4" w:space="4"/>
        </w:pBdr>
        <w:spacing w:line="440" w:lineRule="exact"/>
        <w:ind w:firstLine="480"/>
        <w:rPr>
          <w:sz w:val="24"/>
          <w:szCs w:val="24"/>
        </w:rPr>
      </w:pPr>
      <w:r>
        <w:rPr>
          <w:rFonts w:hint="eastAsia" w:cs="Segoe UI Symbol"/>
          <w:sz w:val="24"/>
          <w:szCs w:val="24"/>
          <w:u w:val="single"/>
          <w:lang w:eastAsia="zh-CN"/>
        </w:rPr>
        <w:t>2026年常熟市网络应急联动中心监测服务项目</w:t>
      </w:r>
      <w:r>
        <w:rPr>
          <w:rFonts w:hint="eastAsia"/>
          <w:sz w:val="24"/>
          <w:szCs w:val="24"/>
        </w:rPr>
        <w:t>采购项目的潜在供应商应在“苏采云政府采购一体化平台”中参与项目获取采购文件，并于</w:t>
      </w:r>
      <w:r>
        <w:rPr>
          <w:rFonts w:hint="eastAsia"/>
          <w:sz w:val="24"/>
          <w:szCs w:val="24"/>
          <w:u w:val="single"/>
          <w:lang w:eastAsia="zh-CN"/>
        </w:rPr>
        <w:t>2026</w:t>
      </w:r>
      <w:r>
        <w:rPr>
          <w:rFonts w:hint="eastAsia"/>
          <w:sz w:val="24"/>
          <w:szCs w:val="24"/>
          <w:u w:val="single"/>
        </w:rPr>
        <w:t>年</w:t>
      </w:r>
      <w:r>
        <w:rPr>
          <w:rFonts w:hint="eastAsia"/>
          <w:sz w:val="24"/>
          <w:u w:val="single"/>
          <w:lang w:val="en-US" w:eastAsia="zh-CN"/>
        </w:rPr>
        <w:t>6</w:t>
      </w:r>
      <w:r>
        <w:rPr>
          <w:rFonts w:hint="eastAsia"/>
          <w:sz w:val="24"/>
          <w:u w:val="single"/>
        </w:rPr>
        <w:t>月</w:t>
      </w:r>
      <w:r>
        <w:rPr>
          <w:rFonts w:hint="eastAsia"/>
          <w:sz w:val="24"/>
          <w:u w:val="single"/>
          <w:lang w:val="en-US" w:eastAsia="zh-CN"/>
        </w:rPr>
        <w:t>3</w:t>
      </w:r>
      <w:r>
        <w:rPr>
          <w:rFonts w:hint="eastAsia"/>
          <w:sz w:val="24"/>
          <w:u w:val="single"/>
        </w:rPr>
        <w:t>日</w:t>
      </w:r>
      <w:r>
        <w:rPr>
          <w:rFonts w:hint="eastAsia"/>
          <w:sz w:val="24"/>
          <w:szCs w:val="24"/>
          <w:u w:val="single"/>
          <w:lang w:val="en-US" w:eastAsia="zh-CN"/>
        </w:rPr>
        <w:t>9</w:t>
      </w:r>
      <w:r>
        <w:rPr>
          <w:rFonts w:hint="eastAsia"/>
          <w:sz w:val="24"/>
          <w:szCs w:val="24"/>
          <w:u w:val="single"/>
        </w:rPr>
        <w:t>点00分</w:t>
      </w:r>
      <w:r>
        <w:rPr>
          <w:rFonts w:hint="eastAsia"/>
          <w:sz w:val="24"/>
          <w:szCs w:val="24"/>
        </w:rPr>
        <w:t>（北京时间）前按规定提交响应</w:t>
      </w:r>
      <w:r>
        <w:rPr>
          <w:sz w:val="24"/>
          <w:szCs w:val="24"/>
        </w:rPr>
        <w:t>文件</w:t>
      </w:r>
      <w:r>
        <w:rPr>
          <w:rFonts w:hint="eastAsia"/>
          <w:sz w:val="24"/>
          <w:szCs w:val="24"/>
        </w:rPr>
        <w:t>。</w:t>
      </w:r>
    </w:p>
    <w:p w14:paraId="2ECEE7F1">
      <w:pPr>
        <w:spacing w:line="440" w:lineRule="exact"/>
        <w:rPr>
          <w:b/>
          <w:sz w:val="24"/>
          <w:szCs w:val="24"/>
        </w:rPr>
      </w:pPr>
      <w:r>
        <w:rPr>
          <w:b/>
          <w:sz w:val="24"/>
          <w:szCs w:val="24"/>
        </w:rPr>
        <w:t>一、项目</w:t>
      </w:r>
      <w:r>
        <w:rPr>
          <w:rFonts w:hint="eastAsia"/>
          <w:b/>
          <w:sz w:val="24"/>
          <w:szCs w:val="24"/>
        </w:rPr>
        <w:t>基本情况</w:t>
      </w:r>
    </w:p>
    <w:p w14:paraId="4AF0EE7F">
      <w:pPr>
        <w:spacing w:line="440" w:lineRule="exact"/>
        <w:ind w:firstLine="480"/>
        <w:rPr>
          <w:rFonts w:hint="eastAsia" w:eastAsia="宋体"/>
          <w:sz w:val="24"/>
          <w:szCs w:val="24"/>
          <w:lang w:eastAsia="zh-CN"/>
        </w:rPr>
      </w:pPr>
      <w:r>
        <w:rPr>
          <w:sz w:val="24"/>
          <w:szCs w:val="24"/>
        </w:rPr>
        <w:t>项目名称：</w:t>
      </w:r>
      <w:r>
        <w:rPr>
          <w:rFonts w:hint="eastAsia" w:cs="Segoe UI Symbol"/>
          <w:sz w:val="24"/>
          <w:szCs w:val="24"/>
          <w:lang w:eastAsia="zh-CN"/>
        </w:rPr>
        <w:t>2026年常熟市网络应急联动中心监测服务项目</w:t>
      </w:r>
    </w:p>
    <w:p w14:paraId="320AA93C">
      <w:pPr>
        <w:spacing w:line="440" w:lineRule="exact"/>
        <w:ind w:firstLine="480"/>
        <w:rPr>
          <w:rFonts w:hint="eastAsia" w:eastAsia="宋体"/>
          <w:sz w:val="24"/>
          <w:szCs w:val="24"/>
          <w:lang w:eastAsia="zh-CN"/>
        </w:rPr>
      </w:pPr>
      <w:r>
        <w:rPr>
          <w:sz w:val="24"/>
          <w:szCs w:val="24"/>
        </w:rPr>
        <w:t>项目编号：</w:t>
      </w:r>
      <w:r>
        <w:rPr>
          <w:rFonts w:hint="eastAsia"/>
          <w:sz w:val="24"/>
          <w:szCs w:val="24"/>
          <w:lang w:eastAsia="zh-CN"/>
        </w:rPr>
        <w:t>JSZC-320581-CSXC-C2026-0023</w:t>
      </w:r>
    </w:p>
    <w:p w14:paraId="347A4516">
      <w:pPr>
        <w:spacing w:line="440" w:lineRule="exact"/>
        <w:ind w:firstLine="480"/>
        <w:rPr>
          <w:sz w:val="24"/>
          <w:szCs w:val="24"/>
        </w:rPr>
      </w:pPr>
      <w:r>
        <w:rPr>
          <w:rFonts w:hint="eastAsia"/>
          <w:sz w:val="24"/>
          <w:szCs w:val="24"/>
          <w:lang w:eastAsia="zh-CN"/>
        </w:rPr>
        <w:t>采购人</w:t>
      </w:r>
      <w:r>
        <w:rPr>
          <w:rFonts w:hint="eastAsia"/>
          <w:sz w:val="24"/>
          <w:szCs w:val="24"/>
        </w:rPr>
        <w:t>式：竞争性磋商</w:t>
      </w:r>
    </w:p>
    <w:p w14:paraId="5DDB5FF7">
      <w:pPr>
        <w:spacing w:line="440" w:lineRule="exact"/>
        <w:ind w:firstLine="480"/>
        <w:rPr>
          <w:rFonts w:hint="eastAsia"/>
          <w:sz w:val="24"/>
          <w:szCs w:val="24"/>
        </w:rPr>
      </w:pPr>
      <w:r>
        <w:rPr>
          <w:rFonts w:hint="eastAsia"/>
          <w:sz w:val="24"/>
          <w:szCs w:val="24"/>
        </w:rPr>
        <w:t>预算金额：人民币</w:t>
      </w:r>
      <w:r>
        <w:rPr>
          <w:rFonts w:hint="eastAsia"/>
          <w:sz w:val="24"/>
          <w:szCs w:val="24"/>
          <w:lang w:val="en-US" w:eastAsia="zh-CN"/>
        </w:rPr>
        <w:t>2500000</w:t>
      </w:r>
      <w:r>
        <w:rPr>
          <w:rFonts w:hint="eastAsia"/>
          <w:sz w:val="24"/>
          <w:szCs w:val="24"/>
        </w:rPr>
        <w:t>.00元整。</w:t>
      </w:r>
    </w:p>
    <w:p w14:paraId="0469B038">
      <w:pPr>
        <w:spacing w:line="440" w:lineRule="exact"/>
        <w:ind w:firstLine="480"/>
        <w:rPr>
          <w:rFonts w:hint="default" w:eastAsia="宋体"/>
          <w:sz w:val="24"/>
          <w:szCs w:val="24"/>
          <w:highlight w:val="none"/>
          <w:lang w:val="en-US" w:eastAsia="zh-CN"/>
        </w:rPr>
      </w:pPr>
      <w:r>
        <w:rPr>
          <w:rFonts w:hint="eastAsia"/>
          <w:sz w:val="24"/>
          <w:szCs w:val="24"/>
          <w:highlight w:val="none"/>
          <w:lang w:val="en-US" w:eastAsia="zh-CN"/>
        </w:rPr>
        <w:t>最高限价：</w:t>
      </w:r>
      <w:r>
        <w:rPr>
          <w:rFonts w:hint="eastAsia"/>
          <w:sz w:val="24"/>
          <w:szCs w:val="24"/>
          <w:highlight w:val="none"/>
        </w:rPr>
        <w:t>人民币</w:t>
      </w:r>
      <w:r>
        <w:rPr>
          <w:rFonts w:hint="eastAsia"/>
          <w:sz w:val="24"/>
          <w:szCs w:val="24"/>
          <w:highlight w:val="none"/>
          <w:lang w:val="en-US" w:eastAsia="zh-CN"/>
        </w:rPr>
        <w:t>2482300</w:t>
      </w:r>
      <w:r>
        <w:rPr>
          <w:rFonts w:hint="eastAsia"/>
          <w:sz w:val="24"/>
          <w:szCs w:val="24"/>
          <w:highlight w:val="none"/>
        </w:rPr>
        <w:t>.00元整。</w:t>
      </w:r>
    </w:p>
    <w:p w14:paraId="4340D34C">
      <w:pPr>
        <w:spacing w:line="440" w:lineRule="exact"/>
        <w:ind w:firstLine="480"/>
        <w:rPr>
          <w:sz w:val="24"/>
          <w:szCs w:val="24"/>
        </w:rPr>
      </w:pPr>
      <w:r>
        <w:rPr>
          <w:rFonts w:hint="eastAsia"/>
          <w:sz w:val="24"/>
          <w:szCs w:val="24"/>
        </w:rPr>
        <w:t>采购需求：中国共产党常熟市委员会宣传部所需的</w:t>
      </w:r>
      <w:r>
        <w:rPr>
          <w:rFonts w:hint="eastAsia"/>
          <w:sz w:val="24"/>
          <w:szCs w:val="24"/>
          <w:lang w:eastAsia="zh-CN"/>
        </w:rPr>
        <w:t>2026年常熟市网络应急联动中心监测服务项目</w:t>
      </w:r>
      <w:r>
        <w:rPr>
          <w:rFonts w:hint="eastAsia"/>
          <w:sz w:val="24"/>
          <w:szCs w:val="24"/>
        </w:rPr>
        <w:t>服务。</w:t>
      </w:r>
    </w:p>
    <w:p w14:paraId="0A00C75B">
      <w:pPr>
        <w:spacing w:line="440" w:lineRule="exact"/>
        <w:ind w:firstLine="480"/>
        <w:rPr>
          <w:sz w:val="24"/>
          <w:szCs w:val="24"/>
        </w:rPr>
      </w:pPr>
      <w:r>
        <w:rPr>
          <w:rFonts w:hint="eastAsia"/>
          <w:sz w:val="24"/>
          <w:szCs w:val="24"/>
          <w:lang w:val="en-US" w:eastAsia="zh-CN"/>
        </w:rPr>
        <w:t>服务期限</w:t>
      </w:r>
      <w:r>
        <w:rPr>
          <w:rFonts w:hint="eastAsia"/>
          <w:sz w:val="24"/>
          <w:szCs w:val="24"/>
        </w:rPr>
        <w:t>：</w:t>
      </w:r>
      <w:r>
        <w:rPr>
          <w:rFonts w:hint="eastAsia" w:ascii="宋体" w:hAnsi="宋体" w:cs="宋体"/>
          <w:sz w:val="24"/>
          <w:szCs w:val="24"/>
          <w:lang w:val="en-US" w:eastAsia="zh-CN"/>
        </w:rPr>
        <w:t>自合同签订之日起1年</w:t>
      </w:r>
      <w:r>
        <w:rPr>
          <w:rFonts w:hint="eastAsia"/>
          <w:sz w:val="24"/>
          <w:szCs w:val="24"/>
        </w:rPr>
        <w:t>。</w:t>
      </w:r>
    </w:p>
    <w:p w14:paraId="7041DC35">
      <w:pPr>
        <w:spacing w:line="440" w:lineRule="exact"/>
        <w:ind w:firstLine="480"/>
        <w:rPr>
          <w:sz w:val="24"/>
          <w:szCs w:val="24"/>
        </w:rPr>
      </w:pPr>
      <w:r>
        <w:rPr>
          <w:rFonts w:hint="eastAsia"/>
          <w:sz w:val="24"/>
          <w:szCs w:val="24"/>
        </w:rPr>
        <w:t>本项目不接受联合体投标。</w:t>
      </w:r>
    </w:p>
    <w:p w14:paraId="01A27002">
      <w:pPr>
        <w:spacing w:line="440" w:lineRule="exact"/>
        <w:rPr>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53E6705D">
      <w:pPr>
        <w:spacing w:line="440" w:lineRule="exact"/>
        <w:ind w:firstLine="480"/>
        <w:rPr>
          <w:color w:val="333333"/>
          <w:sz w:val="24"/>
          <w:szCs w:val="24"/>
        </w:rPr>
      </w:pPr>
      <w:r>
        <w:rPr>
          <w:color w:val="333333"/>
          <w:sz w:val="24"/>
          <w:szCs w:val="24"/>
        </w:rPr>
        <w:t>1、</w:t>
      </w:r>
      <w:r>
        <w:rPr>
          <w:rFonts w:hint="eastAsia"/>
          <w:color w:val="333333"/>
          <w:sz w:val="24"/>
          <w:szCs w:val="24"/>
        </w:rPr>
        <w:t>满足《中华人民共和国政府采购法》第二十二条规定：</w:t>
      </w:r>
    </w:p>
    <w:p w14:paraId="3B3E5215">
      <w:pPr>
        <w:spacing w:line="440" w:lineRule="exact"/>
        <w:ind w:firstLine="480"/>
        <w:rPr>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57B29BC3">
      <w:pPr>
        <w:spacing w:line="440" w:lineRule="exact"/>
        <w:ind w:firstLine="480"/>
        <w:rPr>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59CFE5D8">
      <w:pPr>
        <w:spacing w:line="440" w:lineRule="exact"/>
        <w:ind w:firstLine="480"/>
        <w:rPr>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79C7840F">
      <w:pPr>
        <w:spacing w:line="440" w:lineRule="exact"/>
        <w:ind w:firstLine="480"/>
        <w:rPr>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3123668E">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3A3E32D7">
      <w:pPr>
        <w:spacing w:line="440" w:lineRule="exact"/>
        <w:ind w:firstLine="482"/>
        <w:rPr>
          <w:sz w:val="24"/>
          <w:szCs w:val="24"/>
        </w:rPr>
      </w:pPr>
      <w:r>
        <w:rPr>
          <w:rFonts w:hint="eastAsia" w:cs="宋体"/>
          <w:sz w:val="24"/>
          <w:szCs w:val="24"/>
        </w:rPr>
        <w:t>2、</w:t>
      </w:r>
      <w:r>
        <w:rPr>
          <w:rFonts w:hint="eastAsia"/>
          <w:sz w:val="24"/>
          <w:szCs w:val="24"/>
        </w:rPr>
        <w:t>落实政府采购政策需满足的资格要求：</w:t>
      </w:r>
      <w:r>
        <w:rPr>
          <w:rFonts w:hint="eastAsia"/>
          <w:sz w:val="24"/>
          <w:szCs w:val="24"/>
          <w:lang w:val="en-US" w:eastAsia="zh-CN"/>
        </w:rPr>
        <w:t>无。</w:t>
      </w:r>
      <w:r>
        <w:rPr>
          <w:rFonts w:hint="eastAsia" w:asciiTheme="minorEastAsia" w:hAnsiTheme="minorEastAsia" w:cstheme="minorEastAsia"/>
          <w:sz w:val="24"/>
        </w:rPr>
        <w:t>本项目所属行业为</w:t>
      </w:r>
      <w:r>
        <w:rPr>
          <w:rFonts w:hint="eastAsia" w:asciiTheme="minorEastAsia" w:hAnsiTheme="minorEastAsia" w:cstheme="minorEastAsia"/>
          <w:sz w:val="24"/>
          <w:lang w:eastAsia="zh-CN"/>
        </w:rPr>
        <w:t>软件和信息技术服务业</w:t>
      </w:r>
      <w:r>
        <w:rPr>
          <w:rFonts w:hint="eastAsia" w:asciiTheme="minorEastAsia" w:hAnsiTheme="minorEastAsia" w:cstheme="minorEastAsia"/>
          <w:sz w:val="24"/>
        </w:rPr>
        <w:t>。</w:t>
      </w:r>
    </w:p>
    <w:p w14:paraId="0F3A992C">
      <w:pPr>
        <w:spacing w:line="400" w:lineRule="exact"/>
        <w:ind w:firstLine="480"/>
        <w:rPr>
          <w:sz w:val="24"/>
          <w:szCs w:val="24"/>
        </w:rPr>
      </w:pPr>
      <w:r>
        <w:rPr>
          <w:rFonts w:hint="eastAsia"/>
          <w:sz w:val="24"/>
          <w:szCs w:val="24"/>
        </w:rPr>
        <w:t>3、本项目的特定资格要求：无。</w:t>
      </w:r>
    </w:p>
    <w:p w14:paraId="76FB83B1">
      <w:pPr>
        <w:spacing w:line="400" w:lineRule="exact"/>
        <w:ind w:firstLine="480"/>
        <w:rPr>
          <w:sz w:val="24"/>
          <w:szCs w:val="24"/>
        </w:rPr>
      </w:pPr>
      <w:r>
        <w:rPr>
          <w:sz w:val="24"/>
          <w:szCs w:val="24"/>
        </w:rPr>
        <w:t>4、其他要求：</w:t>
      </w:r>
    </w:p>
    <w:p w14:paraId="552841F1">
      <w:pPr>
        <w:spacing w:line="460" w:lineRule="exact"/>
        <w:ind w:firstLine="480"/>
        <w:rPr>
          <w:sz w:val="24"/>
          <w:szCs w:val="24"/>
        </w:rPr>
      </w:pPr>
      <w:r>
        <w:rPr>
          <w:sz w:val="24"/>
          <w:szCs w:val="24"/>
        </w:rPr>
        <w:t>（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7BE078CD">
      <w:pPr>
        <w:spacing w:line="460" w:lineRule="exact"/>
        <w:ind w:firstLine="480"/>
        <w:rPr>
          <w:color w:val="000000"/>
          <w:sz w:val="24"/>
          <w:szCs w:val="24"/>
        </w:rPr>
      </w:pPr>
      <w:r>
        <w:rPr>
          <w:sz w:val="24"/>
          <w:szCs w:val="24"/>
        </w:rPr>
        <w:t>（2）单位负责人为同一人或者存在直接控股、管理关系的不同供应商，不得参加同一合同项下的政府采购活动。</w:t>
      </w:r>
    </w:p>
    <w:p w14:paraId="2B6A814B">
      <w:pPr>
        <w:spacing w:line="440" w:lineRule="exact"/>
        <w:rPr>
          <w:b/>
          <w:sz w:val="24"/>
          <w:szCs w:val="24"/>
        </w:rPr>
      </w:pPr>
      <w:r>
        <w:rPr>
          <w:rFonts w:hint="eastAsia"/>
          <w:b/>
          <w:sz w:val="24"/>
          <w:szCs w:val="24"/>
        </w:rPr>
        <w:t>三</w:t>
      </w:r>
      <w:r>
        <w:rPr>
          <w:b/>
          <w:sz w:val="24"/>
          <w:szCs w:val="24"/>
        </w:rPr>
        <w:t>、</w:t>
      </w:r>
      <w:r>
        <w:rPr>
          <w:rFonts w:hint="eastAsia"/>
          <w:b/>
          <w:sz w:val="24"/>
          <w:szCs w:val="24"/>
        </w:rPr>
        <w:t>获取采购文件</w:t>
      </w:r>
    </w:p>
    <w:p w14:paraId="4ECAC5F3">
      <w:pPr>
        <w:spacing w:line="460" w:lineRule="exact"/>
        <w:ind w:firstLine="480"/>
        <w:rPr>
          <w:rFonts w:ascii="宋体" w:hAnsi="宋体" w:cs="宋体"/>
          <w:b/>
          <w:bCs/>
          <w:color w:val="000000"/>
          <w:sz w:val="24"/>
          <w:szCs w:val="24"/>
        </w:rPr>
      </w:pPr>
      <w:r>
        <w:rPr>
          <w:rFonts w:hint="eastAsia" w:ascii="宋体" w:hAnsi="宋体" w:cs="宋体"/>
          <w:sz w:val="24"/>
          <w:szCs w:val="24"/>
        </w:rPr>
        <w:t>1、时间：自磋商文件公告发布之日起五个工作日。</w:t>
      </w:r>
    </w:p>
    <w:p w14:paraId="58A7A83D">
      <w:pPr>
        <w:spacing w:line="440" w:lineRule="exact"/>
        <w:ind w:firstLine="480"/>
        <w:rPr>
          <w:sz w:val="24"/>
          <w:szCs w:val="24"/>
        </w:rPr>
      </w:pPr>
      <w:r>
        <w:rPr>
          <w:sz w:val="24"/>
          <w:szCs w:val="24"/>
        </w:rPr>
        <w:t>2</w:t>
      </w:r>
      <w:r>
        <w:rPr>
          <w:rFonts w:hint="eastAsia"/>
          <w:sz w:val="24"/>
          <w:szCs w:val="24"/>
        </w:rPr>
        <w:t>、方式：在“苏采云政府采购一体化平台”自行免费下载磋商文件。</w:t>
      </w:r>
    </w:p>
    <w:p w14:paraId="153FC4E3">
      <w:pPr>
        <w:spacing w:line="440" w:lineRule="exact"/>
        <w:ind w:firstLine="480"/>
        <w:rPr>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证书登陆“苏采云”系统后选择具体项目，点击“我要参与”并签章提交《投标供应商确认函》，提交《投标供应商确认函》日期视同为依法获取磋商文件日期。对《投标供应商确认函》供应商应予打印保留。</w:t>
      </w:r>
    </w:p>
    <w:p w14:paraId="33A99351">
      <w:pPr>
        <w:spacing w:line="440" w:lineRule="exact"/>
        <w:ind w:firstLine="480"/>
        <w:rPr>
          <w:sz w:val="24"/>
          <w:szCs w:val="24"/>
        </w:rPr>
      </w:pPr>
      <w:r>
        <w:rPr>
          <w:rFonts w:hint="eastAsia"/>
          <w:sz w:val="24"/>
          <w:szCs w:val="24"/>
        </w:rPr>
        <w:t>（</w:t>
      </w:r>
      <w:r>
        <w:rPr>
          <w:sz w:val="24"/>
          <w:szCs w:val="24"/>
        </w:rPr>
        <w:t>2</w:t>
      </w:r>
      <w:r>
        <w:rPr>
          <w:rFonts w:hint="eastAsia"/>
          <w:sz w:val="24"/>
          <w:szCs w:val="24"/>
        </w:rPr>
        <w:t>）电子投标准备：供应商在“苏采云”系统中操作成功参与项目后，必须在“已参与项目”界面中下载电子磋商文件（后缀名为“</w:t>
      </w:r>
      <w:r>
        <w:rPr>
          <w:sz w:val="24"/>
          <w:szCs w:val="24"/>
        </w:rPr>
        <w:t>.kedt</w:t>
      </w:r>
      <w:r>
        <w:rPr>
          <w:rFonts w:hint="eastAsia"/>
          <w:sz w:val="24"/>
          <w:szCs w:val="24"/>
        </w:rPr>
        <w:t>”）并导入政府采购客户端工具后方可进行电子响应文件的制作和提交（具体详见《苏采云系统供应商操作手册》，网址链接</w:t>
      </w:r>
      <w:r>
        <w:rPr>
          <w:sz w:val="24"/>
          <w:szCs w:val="24"/>
        </w:rPr>
        <w:t>https://czju.suzhou.gov.cn/zfcg/html/content/20231220161910031.shtml</w:t>
      </w:r>
      <w:r>
        <w:rPr>
          <w:rFonts w:hint="eastAsia"/>
          <w:sz w:val="24"/>
          <w:szCs w:val="24"/>
        </w:rPr>
        <w:t>）。</w:t>
      </w:r>
    </w:p>
    <w:p w14:paraId="1FA01741">
      <w:pPr>
        <w:spacing w:line="440" w:lineRule="exact"/>
        <w:rPr>
          <w:b/>
          <w:sz w:val="24"/>
          <w:szCs w:val="24"/>
        </w:rPr>
      </w:pPr>
      <w:r>
        <w:rPr>
          <w:rFonts w:hint="eastAsia"/>
          <w:b/>
          <w:sz w:val="24"/>
          <w:szCs w:val="24"/>
        </w:rPr>
        <w:t>四</w:t>
      </w:r>
      <w:r>
        <w:rPr>
          <w:b/>
          <w:sz w:val="24"/>
          <w:szCs w:val="24"/>
        </w:rPr>
        <w:t>、</w:t>
      </w:r>
      <w:r>
        <w:rPr>
          <w:rFonts w:hint="eastAsia"/>
          <w:b/>
          <w:sz w:val="24"/>
          <w:szCs w:val="21"/>
        </w:rPr>
        <w:t>响应文件提交</w:t>
      </w:r>
    </w:p>
    <w:p w14:paraId="07188B83">
      <w:pPr>
        <w:spacing w:line="440" w:lineRule="exact"/>
        <w:ind w:firstLine="480"/>
        <w:rPr>
          <w:sz w:val="24"/>
          <w:szCs w:val="24"/>
        </w:rPr>
      </w:pPr>
      <w:r>
        <w:rPr>
          <w:rFonts w:hint="eastAsia"/>
          <w:sz w:val="24"/>
          <w:szCs w:val="24"/>
        </w:rPr>
        <w:t>1、截止</w:t>
      </w:r>
      <w:r>
        <w:rPr>
          <w:sz w:val="24"/>
          <w:szCs w:val="24"/>
        </w:rPr>
        <w:t>时间：</w:t>
      </w:r>
      <w:r>
        <w:rPr>
          <w:rFonts w:hint="eastAsia"/>
          <w:sz w:val="24"/>
          <w:szCs w:val="24"/>
          <w:lang w:eastAsia="zh-CN"/>
        </w:rPr>
        <w:t>2026</w:t>
      </w:r>
      <w:r>
        <w:rPr>
          <w:rFonts w:hint="eastAsia"/>
          <w:sz w:val="24"/>
          <w:szCs w:val="24"/>
        </w:rPr>
        <w:t>年</w:t>
      </w:r>
      <w:r>
        <w:rPr>
          <w:rFonts w:hint="eastAsia"/>
          <w:sz w:val="24"/>
          <w:szCs w:val="24"/>
          <w:lang w:val="en-US" w:eastAsia="zh-CN"/>
        </w:rPr>
        <w:t>6</w:t>
      </w:r>
      <w:r>
        <w:rPr>
          <w:rFonts w:hint="eastAsia"/>
          <w:sz w:val="24"/>
          <w:szCs w:val="24"/>
        </w:rPr>
        <w:t>月</w:t>
      </w:r>
      <w:r>
        <w:rPr>
          <w:rFonts w:hint="eastAsia"/>
          <w:sz w:val="24"/>
          <w:szCs w:val="24"/>
          <w:lang w:val="en-US" w:eastAsia="zh-CN"/>
        </w:rPr>
        <w:t>3</w:t>
      </w:r>
      <w:r>
        <w:rPr>
          <w:rFonts w:hint="eastAsia"/>
          <w:sz w:val="24"/>
          <w:szCs w:val="24"/>
        </w:rPr>
        <w:t>日</w:t>
      </w:r>
      <w:r>
        <w:rPr>
          <w:rFonts w:hint="eastAsia"/>
          <w:sz w:val="24"/>
          <w:szCs w:val="24"/>
          <w:lang w:val="en-US" w:eastAsia="zh-CN"/>
        </w:rPr>
        <w:t>9</w:t>
      </w:r>
      <w:r>
        <w:rPr>
          <w:rFonts w:hint="eastAsia"/>
          <w:sz w:val="24"/>
          <w:szCs w:val="24"/>
        </w:rPr>
        <w:t>点00分（北京时间）</w:t>
      </w:r>
    </w:p>
    <w:p w14:paraId="01F0917D">
      <w:pPr>
        <w:spacing w:line="440" w:lineRule="exact"/>
        <w:ind w:firstLine="480"/>
        <w:rPr>
          <w:sz w:val="24"/>
          <w:szCs w:val="24"/>
        </w:rPr>
      </w:pPr>
      <w:r>
        <w:rPr>
          <w:sz w:val="24"/>
          <w:szCs w:val="24"/>
        </w:rPr>
        <w:t>2</w:t>
      </w:r>
      <w:r>
        <w:rPr>
          <w:rFonts w:hint="eastAsia"/>
          <w:sz w:val="24"/>
          <w:szCs w:val="24"/>
        </w:rPr>
        <w:t>、开标地点：苏采云系统网上开标大厅</w:t>
      </w:r>
    </w:p>
    <w:p w14:paraId="167A67E1">
      <w:pPr>
        <w:spacing w:line="440" w:lineRule="exact"/>
        <w:ind w:firstLine="480"/>
        <w:rPr>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64C26A20">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6AADE4B7">
      <w:pPr>
        <w:spacing w:line="440" w:lineRule="exact"/>
        <w:ind w:firstLine="480"/>
        <w:rPr>
          <w:sz w:val="24"/>
          <w:szCs w:val="24"/>
        </w:rPr>
      </w:pPr>
      <w:r>
        <w:rPr>
          <w:rFonts w:hint="eastAsia"/>
          <w:sz w:val="24"/>
          <w:szCs w:val="24"/>
        </w:rPr>
        <w:t>请供应商确保电脑、系统及其他设备（视频输入输出设备等）无误，且开启直至项目结束始终保持系统在线状态。</w:t>
      </w:r>
    </w:p>
    <w:p w14:paraId="42349FA3">
      <w:pPr>
        <w:spacing w:line="440" w:lineRule="exact"/>
        <w:rPr>
          <w:b/>
          <w:bCs/>
          <w:sz w:val="24"/>
          <w:szCs w:val="21"/>
        </w:rPr>
      </w:pPr>
      <w:r>
        <w:rPr>
          <w:rFonts w:hint="eastAsia"/>
          <w:b/>
          <w:sz w:val="24"/>
          <w:szCs w:val="24"/>
        </w:rPr>
        <w:t>五</w:t>
      </w:r>
      <w:r>
        <w:rPr>
          <w:b/>
          <w:sz w:val="24"/>
          <w:szCs w:val="24"/>
        </w:rPr>
        <w:t>、</w:t>
      </w:r>
      <w:r>
        <w:rPr>
          <w:rFonts w:hint="eastAsia"/>
          <w:b/>
          <w:bCs/>
          <w:sz w:val="24"/>
          <w:szCs w:val="21"/>
        </w:rPr>
        <w:t>公告期限</w:t>
      </w:r>
    </w:p>
    <w:p w14:paraId="6C141CB5">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26F3DCCB">
      <w:pPr>
        <w:spacing w:line="440" w:lineRule="exact"/>
        <w:rPr>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4CB8D0A6">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40A2B4A6">
      <w:pPr>
        <w:shd w:val="clear" w:color="auto" w:fill="FFFFFF"/>
        <w:spacing w:line="440" w:lineRule="exact"/>
        <w:ind w:firstLine="480"/>
        <w:rPr>
          <w:sz w:val="24"/>
          <w:szCs w:val="22"/>
        </w:rPr>
      </w:pPr>
      <w:r>
        <w:rPr>
          <w:sz w:val="24"/>
          <w:szCs w:val="22"/>
        </w:rPr>
        <w:t>2</w:t>
      </w:r>
      <w:r>
        <w:rPr>
          <w:rFonts w:hint="eastAsia"/>
          <w:sz w:val="24"/>
          <w:szCs w:val="22"/>
        </w:rPr>
        <w:t>、供应商在“苏采云”系统操作过程中如有疑问，请按以下方式联系：</w:t>
      </w:r>
    </w:p>
    <w:p w14:paraId="07BDE5A0">
      <w:pPr>
        <w:shd w:val="clear" w:color="auto" w:fill="FFFFFF"/>
        <w:spacing w:line="440" w:lineRule="exact"/>
        <w:ind w:firstLine="480"/>
        <w:rPr>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50BF5089">
      <w:pPr>
        <w:shd w:val="clear" w:color="auto" w:fill="FFFFFF"/>
        <w:spacing w:line="440" w:lineRule="exact"/>
        <w:ind w:firstLine="480"/>
        <w:rPr>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48F3A9AF">
      <w:pPr>
        <w:shd w:val="clear" w:color="auto" w:fill="FFFFFF"/>
        <w:spacing w:line="440" w:lineRule="exact"/>
        <w:ind w:firstLine="480"/>
        <w:rPr>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2AF9816C">
      <w:pPr>
        <w:shd w:val="clear" w:color="auto" w:fill="FFFFFF"/>
        <w:spacing w:line="440" w:lineRule="exact"/>
        <w:ind w:firstLine="480"/>
        <w:rPr>
          <w:sz w:val="24"/>
          <w:szCs w:val="22"/>
        </w:rPr>
      </w:pPr>
      <w:r>
        <w:rPr>
          <w:sz w:val="24"/>
          <w:szCs w:val="22"/>
        </w:rPr>
        <w:t>5</w:t>
      </w:r>
      <w:r>
        <w:rPr>
          <w:rFonts w:hint="eastAsia"/>
          <w:sz w:val="24"/>
          <w:szCs w:val="22"/>
        </w:rPr>
        <w:t>、本次招标不收取投标保证金。</w:t>
      </w:r>
    </w:p>
    <w:p w14:paraId="0192760F">
      <w:pPr>
        <w:shd w:val="clear" w:color="auto" w:fill="FFFFFF"/>
        <w:spacing w:line="440" w:lineRule="exact"/>
        <w:ind w:firstLine="480"/>
        <w:rPr>
          <w:sz w:val="24"/>
          <w:szCs w:val="22"/>
        </w:rPr>
      </w:pPr>
      <w:r>
        <w:rPr>
          <w:rFonts w:hint="eastAsia"/>
          <w:sz w:val="24"/>
          <w:szCs w:val="22"/>
        </w:rPr>
        <w:t>6、公告媒体：苏州市政府采购网、江苏政府采购网</w:t>
      </w:r>
    </w:p>
    <w:p w14:paraId="303509A9">
      <w:pPr>
        <w:spacing w:line="440" w:lineRule="exact"/>
        <w:rPr>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68C7A1E8">
      <w:pPr>
        <w:widowControl/>
        <w:spacing w:line="440" w:lineRule="exact"/>
        <w:ind w:firstLine="480"/>
        <w:rPr>
          <w:sz w:val="24"/>
          <w:szCs w:val="24"/>
        </w:rPr>
      </w:pPr>
      <w:r>
        <w:rPr>
          <w:rFonts w:hint="eastAsia"/>
          <w:sz w:val="24"/>
          <w:szCs w:val="24"/>
        </w:rPr>
        <w:t>1、采购人信息</w:t>
      </w:r>
    </w:p>
    <w:p w14:paraId="477AEF67">
      <w:pPr>
        <w:widowControl/>
        <w:spacing w:line="440" w:lineRule="exact"/>
        <w:ind w:firstLine="480"/>
        <w:rPr>
          <w:sz w:val="24"/>
          <w:szCs w:val="24"/>
        </w:rPr>
      </w:pPr>
      <w:r>
        <w:rPr>
          <w:rFonts w:hint="eastAsia"/>
          <w:sz w:val="24"/>
          <w:szCs w:val="24"/>
        </w:rPr>
        <w:t>名称：中国共产党常熟市委员会宣传部</w:t>
      </w:r>
    </w:p>
    <w:p w14:paraId="1116586C">
      <w:pPr>
        <w:widowControl/>
        <w:spacing w:line="440" w:lineRule="exact"/>
        <w:ind w:firstLine="480"/>
        <w:rPr>
          <w:sz w:val="24"/>
          <w:szCs w:val="24"/>
        </w:rPr>
      </w:pPr>
      <w:r>
        <w:rPr>
          <w:rFonts w:hint="eastAsia"/>
          <w:sz w:val="24"/>
          <w:szCs w:val="24"/>
        </w:rPr>
        <w:t>地址：常熟市金沙江路8号</w:t>
      </w:r>
    </w:p>
    <w:p w14:paraId="209DEFD4">
      <w:pPr>
        <w:widowControl/>
        <w:spacing w:line="440" w:lineRule="exact"/>
        <w:ind w:firstLine="480"/>
        <w:rPr>
          <w:sz w:val="24"/>
          <w:szCs w:val="24"/>
        </w:rPr>
      </w:pPr>
      <w:r>
        <w:rPr>
          <w:rFonts w:hint="eastAsia"/>
          <w:sz w:val="24"/>
          <w:szCs w:val="24"/>
        </w:rPr>
        <w:t>联系方式：0512-52892107（李书扬）</w:t>
      </w:r>
    </w:p>
    <w:p w14:paraId="634E78FF">
      <w:pPr>
        <w:spacing w:line="440" w:lineRule="exact"/>
        <w:ind w:firstLine="480"/>
        <w:rPr>
          <w:sz w:val="24"/>
          <w:szCs w:val="24"/>
        </w:rPr>
      </w:pPr>
      <w:r>
        <w:rPr>
          <w:sz w:val="24"/>
          <w:szCs w:val="24"/>
        </w:rPr>
        <w:t>2、采购代理机构信息</w:t>
      </w:r>
    </w:p>
    <w:p w14:paraId="1A0226FB">
      <w:pPr>
        <w:spacing w:line="440" w:lineRule="exact"/>
        <w:ind w:firstLine="480"/>
        <w:rPr>
          <w:sz w:val="24"/>
          <w:szCs w:val="24"/>
        </w:rPr>
      </w:pPr>
      <w:r>
        <w:rPr>
          <w:sz w:val="24"/>
          <w:szCs w:val="24"/>
        </w:rPr>
        <w:t>名    称：江苏协诚工程咨询有限公司</w:t>
      </w:r>
    </w:p>
    <w:p w14:paraId="2697AD3D">
      <w:pPr>
        <w:spacing w:line="440" w:lineRule="exact"/>
        <w:ind w:firstLine="480"/>
        <w:rPr>
          <w:sz w:val="24"/>
          <w:szCs w:val="24"/>
        </w:rPr>
      </w:pPr>
      <w:r>
        <w:rPr>
          <w:sz w:val="24"/>
          <w:szCs w:val="24"/>
        </w:rPr>
        <w:t>地    址：</w:t>
      </w:r>
      <w:r>
        <w:rPr>
          <w:rFonts w:hint="eastAsia"/>
          <w:sz w:val="24"/>
          <w:szCs w:val="24"/>
        </w:rPr>
        <w:t>常熟市勤丰路泰慈新村4号</w:t>
      </w:r>
    </w:p>
    <w:p w14:paraId="573BAB04">
      <w:pPr>
        <w:spacing w:line="440" w:lineRule="exact"/>
        <w:ind w:firstLine="480"/>
        <w:rPr>
          <w:sz w:val="24"/>
          <w:szCs w:val="24"/>
        </w:rPr>
      </w:pPr>
      <w:r>
        <w:rPr>
          <w:sz w:val="24"/>
          <w:szCs w:val="24"/>
        </w:rPr>
        <w:t>联系方式：0512-52213738（</w:t>
      </w:r>
      <w:r>
        <w:rPr>
          <w:rFonts w:hint="eastAsia"/>
          <w:sz w:val="24"/>
          <w:szCs w:val="24"/>
        </w:rPr>
        <w:t>糜诗怡</w:t>
      </w:r>
      <w:r>
        <w:rPr>
          <w:sz w:val="24"/>
          <w:szCs w:val="24"/>
        </w:rPr>
        <w:t>）</w:t>
      </w:r>
    </w:p>
    <w:p w14:paraId="527BA902">
      <w:pPr>
        <w:spacing w:line="440" w:lineRule="exact"/>
        <w:ind w:firstLine="480"/>
        <w:rPr>
          <w:sz w:val="24"/>
          <w:szCs w:val="24"/>
        </w:rPr>
      </w:pPr>
      <w:r>
        <w:rPr>
          <w:sz w:val="24"/>
          <w:szCs w:val="24"/>
        </w:rPr>
        <w:t>3、项目联系方式</w:t>
      </w:r>
    </w:p>
    <w:p w14:paraId="6EBAEEE6">
      <w:pPr>
        <w:spacing w:line="440" w:lineRule="exact"/>
        <w:ind w:firstLine="480"/>
        <w:rPr>
          <w:sz w:val="24"/>
          <w:szCs w:val="24"/>
        </w:rPr>
      </w:pPr>
      <w:r>
        <w:rPr>
          <w:sz w:val="24"/>
          <w:szCs w:val="24"/>
        </w:rPr>
        <w:t>项目联系人：</w:t>
      </w:r>
      <w:r>
        <w:rPr>
          <w:rFonts w:hint="eastAsia"/>
          <w:sz w:val="24"/>
          <w:szCs w:val="24"/>
        </w:rPr>
        <w:t>糜诗怡</w:t>
      </w:r>
    </w:p>
    <w:p w14:paraId="5C518A32">
      <w:pPr>
        <w:spacing w:line="440" w:lineRule="exact"/>
        <w:ind w:firstLine="480"/>
        <w:rPr>
          <w:sz w:val="24"/>
          <w:szCs w:val="24"/>
        </w:rPr>
      </w:pPr>
      <w:r>
        <w:rPr>
          <w:sz w:val="24"/>
          <w:szCs w:val="24"/>
        </w:rPr>
        <w:t>电    话：0512-52213738</w:t>
      </w:r>
    </w:p>
    <w:p w14:paraId="0493A9F7">
      <w:pPr>
        <w:pStyle w:val="2"/>
      </w:pPr>
      <w:r>
        <w:rPr/>
        <w:br w:type="page" w:clear="all"/>
      </w:r>
      <w:bookmarkStart w:id="3" w:name="_Toc26091"/>
      <w:bookmarkStart w:id="4" w:name="_Toc103080642"/>
      <w:bookmarkStart w:id="5" w:name="_Toc159312647"/>
      <w:r>
        <w:t xml:space="preserve">第二章  </w:t>
      </w:r>
      <w:r>
        <w:rPr>
          <w:rFonts w:hint="eastAsia"/>
        </w:rPr>
        <w:t>供应商</w:t>
      </w:r>
      <w:r>
        <w:t>须知</w:t>
      </w:r>
      <w:bookmarkEnd w:id="3"/>
      <w:bookmarkEnd w:id="4"/>
      <w:bookmarkEnd w:id="5"/>
    </w:p>
    <w:p w14:paraId="2285BD19">
      <w:pPr>
        <w:keepNext/>
        <w:keepLines/>
        <w:spacing w:line="440" w:lineRule="exact"/>
        <w:outlineLvl w:val="2"/>
        <w:rPr>
          <w:b/>
          <w:bCs/>
          <w:color w:val="000000"/>
          <w:sz w:val="32"/>
          <w:szCs w:val="32"/>
        </w:rPr>
      </w:pPr>
      <w:bookmarkStart w:id="6" w:name="_Toc6871"/>
      <w:bookmarkStart w:id="7" w:name="_Toc159312648"/>
      <w:bookmarkStart w:id="114" w:name="_GoBack"/>
      <w:bookmarkEnd w:id="114"/>
      <w:r>
        <w:rPr>
          <w:b/>
          <w:bCs/>
          <w:color w:val="000000"/>
          <w:sz w:val="32"/>
          <w:szCs w:val="32"/>
        </w:rPr>
        <w:t>一、总则</w:t>
      </w:r>
      <w:bookmarkEnd w:id="6"/>
      <w:bookmarkEnd w:id="7"/>
    </w:p>
    <w:p w14:paraId="7DE04840">
      <w:pPr>
        <w:keepNext/>
        <w:keepLines/>
        <w:spacing w:line="440" w:lineRule="exact"/>
        <w:ind w:firstLine="138"/>
        <w:rPr>
          <w:b/>
          <w:sz w:val="24"/>
          <w:szCs w:val="24"/>
        </w:rPr>
      </w:pPr>
      <w:r>
        <w:rPr>
          <w:b/>
          <w:color w:val="000000"/>
          <w:sz w:val="28"/>
          <w:szCs w:val="28"/>
        </w:rPr>
        <w:t>1、</w:t>
      </w:r>
      <w:r>
        <w:rPr>
          <w:rFonts w:hint="eastAsia"/>
          <w:b/>
          <w:color w:val="000000"/>
          <w:sz w:val="28"/>
          <w:szCs w:val="28"/>
          <w:lang w:eastAsia="zh-CN"/>
        </w:rPr>
        <w:t>采购人</w:t>
      </w:r>
      <w:r>
        <w:rPr>
          <w:b/>
          <w:color w:val="000000"/>
          <w:sz w:val="28"/>
          <w:szCs w:val="28"/>
        </w:rPr>
        <w:t>式及适用法律</w:t>
      </w:r>
    </w:p>
    <w:p w14:paraId="0D158AC3">
      <w:pPr>
        <w:spacing w:line="440" w:lineRule="exact"/>
        <w:ind w:firstLine="480"/>
        <w:rPr>
          <w:color w:val="000000"/>
          <w:sz w:val="24"/>
          <w:szCs w:val="24"/>
        </w:rPr>
      </w:pPr>
      <w:r>
        <w:rPr>
          <w:color w:val="000000"/>
          <w:sz w:val="24"/>
          <w:szCs w:val="24"/>
        </w:rPr>
        <w:t>1.1 本次政府采购活动采取竞争性磋商(以下简称磋商)方式，本磋商文件仅适用于磋商公告中所述项目。</w:t>
      </w:r>
    </w:p>
    <w:p w14:paraId="2A9D8498">
      <w:pPr>
        <w:spacing w:line="440" w:lineRule="exact"/>
        <w:ind w:firstLine="480"/>
        <w:rPr>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480F0842">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49513FF8">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156516AF">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6B872A85">
      <w:pPr>
        <w:spacing w:line="440" w:lineRule="exact"/>
        <w:ind w:firstLine="480"/>
        <w:rPr>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0D6612AC">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4B3EF06F">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15C9A924">
      <w:pPr>
        <w:spacing w:line="440" w:lineRule="exact"/>
        <w:ind w:firstLine="480"/>
        <w:rPr>
          <w:color w:val="000000"/>
          <w:sz w:val="24"/>
          <w:szCs w:val="24"/>
        </w:rPr>
      </w:pPr>
      <w:r>
        <w:rPr>
          <w:color w:val="000000"/>
          <w:sz w:val="24"/>
          <w:szCs w:val="24"/>
        </w:rPr>
        <w:t>3</w:t>
      </w:r>
      <w:r>
        <w:rPr>
          <w:rFonts w:hint="eastAsia"/>
          <w:color w:val="000000"/>
          <w:sz w:val="24"/>
          <w:szCs w:val="24"/>
        </w:rPr>
        <w:t>.2满足本文件实质性要求和条件的规定。</w:t>
      </w:r>
    </w:p>
    <w:p w14:paraId="3A4B91D7">
      <w:pPr>
        <w:keepNext/>
        <w:keepLines/>
        <w:spacing w:line="440" w:lineRule="exact"/>
        <w:ind w:firstLine="138"/>
        <w:rPr>
          <w:b/>
          <w:color w:val="000000"/>
          <w:sz w:val="28"/>
          <w:szCs w:val="28"/>
        </w:rPr>
      </w:pPr>
      <w:r>
        <w:rPr>
          <w:b/>
          <w:color w:val="000000"/>
          <w:sz w:val="28"/>
          <w:szCs w:val="28"/>
        </w:rPr>
        <w:t>4、磋商费用</w:t>
      </w:r>
    </w:p>
    <w:p w14:paraId="5546F52D">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4D5A5BF8">
      <w:pPr>
        <w:spacing w:line="440" w:lineRule="exact"/>
        <w:ind w:firstLine="480"/>
        <w:rPr>
          <w:color w:val="000000"/>
          <w:sz w:val="24"/>
          <w:szCs w:val="24"/>
        </w:rPr>
      </w:pPr>
      <w:r>
        <w:rPr>
          <w:color w:val="000000"/>
          <w:sz w:val="24"/>
          <w:szCs w:val="24"/>
        </w:rPr>
        <w:t>4.2本次磋商</w:t>
      </w:r>
      <w:r>
        <w:rPr>
          <w:rFonts w:hint="eastAsia"/>
          <w:color w:val="000000"/>
          <w:sz w:val="24"/>
          <w:szCs w:val="24"/>
        </w:rPr>
        <w:t>采购代理机构</w:t>
      </w:r>
      <w:r>
        <w:rPr>
          <w:color w:val="000000"/>
          <w:sz w:val="24"/>
          <w:szCs w:val="24"/>
        </w:rPr>
        <w:t>和采购人不收取标书工本费。</w:t>
      </w:r>
    </w:p>
    <w:p w14:paraId="7F1BFAB4">
      <w:pPr>
        <w:spacing w:line="440" w:lineRule="exact"/>
        <w:ind w:firstLine="480"/>
        <w:rPr>
          <w:rFonts w:hint="eastAsia" w:eastAsia="宋体"/>
          <w:color w:val="000000"/>
          <w:sz w:val="24"/>
          <w:szCs w:val="24"/>
          <w:highlight w:val="none"/>
          <w:lang w:val="en-US" w:eastAsia="zh-CN"/>
        </w:rPr>
      </w:pPr>
      <w:r>
        <w:rPr>
          <w:rFonts w:hint="eastAsia"/>
          <w:color w:val="000000"/>
          <w:sz w:val="24"/>
          <w:szCs w:val="24"/>
          <w:highlight w:val="none"/>
          <w:lang w:val="en-US" w:eastAsia="zh-CN"/>
        </w:rPr>
        <w:t>4.3</w:t>
      </w:r>
      <w:r>
        <w:rPr>
          <w:rFonts w:hint="eastAsia"/>
          <w:color w:val="000000"/>
          <w:sz w:val="24"/>
          <w:szCs w:val="24"/>
          <w:highlight w:val="none"/>
        </w:rPr>
        <w:t>采购代理服务费用：本项目代理服务费由采购人支付，代理服务费为</w:t>
      </w:r>
      <w:r>
        <w:rPr>
          <w:rFonts w:hint="eastAsia"/>
          <w:color w:val="000000"/>
          <w:sz w:val="24"/>
          <w:szCs w:val="24"/>
          <w:highlight w:val="none"/>
          <w:lang w:val="en-US" w:eastAsia="zh-CN"/>
        </w:rPr>
        <w:t>17700</w:t>
      </w:r>
      <w:r>
        <w:rPr>
          <w:rFonts w:hint="eastAsia"/>
          <w:color w:val="000000"/>
          <w:sz w:val="24"/>
          <w:szCs w:val="24"/>
          <w:highlight w:val="none"/>
        </w:rPr>
        <w:t>.00元整</w:t>
      </w:r>
      <w:r>
        <w:rPr>
          <w:rFonts w:hint="eastAsia"/>
          <w:color w:val="000000"/>
          <w:sz w:val="24"/>
          <w:szCs w:val="24"/>
          <w:highlight w:val="none"/>
          <w:lang w:eastAsia="zh-CN"/>
        </w:rPr>
        <w:t>。</w:t>
      </w:r>
    </w:p>
    <w:p w14:paraId="2ABC4ED1">
      <w:pPr>
        <w:keepNext/>
        <w:keepLines/>
        <w:spacing w:line="440" w:lineRule="exact"/>
        <w:ind w:firstLine="138"/>
        <w:rPr>
          <w:b/>
          <w:color w:val="000000"/>
          <w:sz w:val="28"/>
          <w:szCs w:val="28"/>
        </w:rPr>
      </w:pPr>
      <w:r>
        <w:rPr>
          <w:b/>
          <w:color w:val="000000"/>
          <w:sz w:val="28"/>
          <w:szCs w:val="28"/>
        </w:rPr>
        <w:t>5、磋商文件的约束力</w:t>
      </w:r>
    </w:p>
    <w:p w14:paraId="48E4C89D">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5D24529D">
      <w:pPr>
        <w:keepNext/>
        <w:keepLines/>
        <w:spacing w:line="440" w:lineRule="exact"/>
        <w:outlineLvl w:val="2"/>
        <w:rPr>
          <w:b/>
          <w:bCs/>
          <w:color w:val="000000"/>
          <w:sz w:val="32"/>
          <w:szCs w:val="32"/>
        </w:rPr>
      </w:pPr>
      <w:bookmarkStart w:id="8" w:name="_Toc159312649"/>
      <w:bookmarkStart w:id="9" w:name="_Toc25196"/>
      <w:r>
        <w:rPr>
          <w:b/>
          <w:bCs/>
          <w:color w:val="000000"/>
          <w:sz w:val="32"/>
          <w:szCs w:val="32"/>
        </w:rPr>
        <w:t>二、磋商文件</w:t>
      </w:r>
      <w:bookmarkEnd w:id="8"/>
      <w:bookmarkEnd w:id="9"/>
    </w:p>
    <w:p w14:paraId="0551CE13">
      <w:pPr>
        <w:keepNext/>
        <w:keepLines/>
        <w:spacing w:line="440" w:lineRule="exact"/>
        <w:ind w:firstLine="138"/>
        <w:rPr>
          <w:b/>
          <w:color w:val="000000"/>
          <w:sz w:val="28"/>
          <w:szCs w:val="28"/>
        </w:rPr>
      </w:pPr>
      <w:r>
        <w:rPr>
          <w:b/>
          <w:color w:val="000000"/>
          <w:sz w:val="28"/>
          <w:szCs w:val="28"/>
        </w:rPr>
        <w:t>6、磋商文件构成</w:t>
      </w:r>
    </w:p>
    <w:p w14:paraId="7ECA929C">
      <w:pPr>
        <w:spacing w:line="440" w:lineRule="exact"/>
        <w:ind w:firstLine="480"/>
        <w:rPr>
          <w:color w:val="000000"/>
          <w:sz w:val="24"/>
          <w:szCs w:val="24"/>
        </w:rPr>
      </w:pPr>
      <w:r>
        <w:rPr>
          <w:color w:val="000000"/>
          <w:sz w:val="24"/>
          <w:szCs w:val="24"/>
        </w:rPr>
        <w:t>6.1磋商文件由以下部分组成：</w:t>
      </w:r>
    </w:p>
    <w:p w14:paraId="3A16F87F">
      <w:pPr>
        <w:spacing w:line="440" w:lineRule="exact"/>
        <w:ind w:firstLine="650"/>
        <w:rPr>
          <w:sz w:val="24"/>
          <w:szCs w:val="24"/>
        </w:rPr>
      </w:pPr>
      <w:r>
        <w:rPr>
          <w:color w:val="000000"/>
          <w:sz w:val="24"/>
          <w:szCs w:val="24"/>
        </w:rPr>
        <w:t>（1）磋商邀请</w:t>
      </w:r>
    </w:p>
    <w:p w14:paraId="4FA1398D">
      <w:pPr>
        <w:spacing w:line="440" w:lineRule="exact"/>
        <w:ind w:firstLine="650"/>
        <w:rPr>
          <w:sz w:val="24"/>
          <w:szCs w:val="24"/>
        </w:rPr>
      </w:pPr>
      <w:r>
        <w:rPr>
          <w:color w:val="000000"/>
          <w:sz w:val="24"/>
          <w:szCs w:val="24"/>
        </w:rPr>
        <w:t>（2）供应商须知</w:t>
      </w:r>
    </w:p>
    <w:p w14:paraId="2004C70F">
      <w:pPr>
        <w:spacing w:line="440" w:lineRule="exact"/>
        <w:ind w:firstLine="650"/>
        <w:rPr>
          <w:sz w:val="24"/>
          <w:szCs w:val="24"/>
        </w:rPr>
      </w:pPr>
      <w:r>
        <w:rPr>
          <w:color w:val="000000"/>
          <w:sz w:val="24"/>
          <w:szCs w:val="24"/>
        </w:rPr>
        <w:t>（3）合同文本</w:t>
      </w:r>
    </w:p>
    <w:p w14:paraId="05AD9D34">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2DD86DB8">
      <w:pPr>
        <w:spacing w:line="440" w:lineRule="exact"/>
        <w:ind w:firstLine="650"/>
        <w:rPr>
          <w:color w:val="000000"/>
          <w:sz w:val="24"/>
          <w:szCs w:val="24"/>
        </w:rPr>
      </w:pPr>
      <w:r>
        <w:rPr>
          <w:color w:val="000000"/>
          <w:sz w:val="24"/>
          <w:szCs w:val="24"/>
        </w:rPr>
        <w:t>（5）评审方法与评审标准</w:t>
      </w:r>
    </w:p>
    <w:p w14:paraId="6D451FDB">
      <w:pPr>
        <w:spacing w:line="440" w:lineRule="exact"/>
        <w:ind w:firstLine="650"/>
        <w:rPr>
          <w:color w:val="000000"/>
          <w:sz w:val="24"/>
          <w:szCs w:val="24"/>
        </w:rPr>
      </w:pPr>
      <w:r>
        <w:rPr>
          <w:color w:val="000000"/>
          <w:sz w:val="24"/>
          <w:szCs w:val="24"/>
        </w:rPr>
        <w:t>（6）磋商响应文件格式</w:t>
      </w:r>
    </w:p>
    <w:p w14:paraId="73CACC91">
      <w:pPr>
        <w:spacing w:line="440" w:lineRule="exact"/>
        <w:ind w:firstLine="787"/>
        <w:rPr>
          <w:sz w:val="24"/>
          <w:szCs w:val="24"/>
        </w:rPr>
      </w:pPr>
      <w:r>
        <w:rPr>
          <w:color w:val="000000"/>
          <w:sz w:val="24"/>
          <w:szCs w:val="24"/>
        </w:rPr>
        <w:t>请仔细检查磋商文件是否齐全，如有缺漏请立即与代理机构联系解决。</w:t>
      </w:r>
    </w:p>
    <w:p w14:paraId="5D01307B">
      <w:pPr>
        <w:spacing w:line="440" w:lineRule="exact"/>
        <w:ind w:firstLine="480"/>
        <w:rPr>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4F77FEF">
      <w:pPr>
        <w:spacing w:line="440" w:lineRule="exact"/>
        <w:ind w:firstLine="480"/>
        <w:rPr>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w:t>
      </w:r>
      <w:r>
        <w:rPr>
          <w:rFonts w:hint="eastAsia"/>
          <w:color w:val="000000"/>
          <w:sz w:val="24"/>
          <w:szCs w:val="24"/>
        </w:rPr>
        <w:t>磋商文件</w:t>
      </w:r>
      <w:r>
        <w:rPr>
          <w:color w:val="000000"/>
          <w:sz w:val="24"/>
          <w:szCs w:val="24"/>
        </w:rPr>
        <w:t>及其补遗的真实性、完整性不承担任何责任。</w:t>
      </w:r>
    </w:p>
    <w:p w14:paraId="3A7D37AC">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07497233">
      <w:pPr>
        <w:spacing w:line="440" w:lineRule="exact"/>
        <w:ind w:firstLine="480"/>
        <w:rPr>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7B6229FC">
      <w:pPr>
        <w:spacing w:line="440" w:lineRule="exact"/>
        <w:ind w:firstLine="480"/>
        <w:rPr>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1882A54E">
      <w:pPr>
        <w:spacing w:line="440" w:lineRule="exact"/>
        <w:ind w:firstLine="480"/>
        <w:rPr>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13A0C2AE">
      <w:pPr>
        <w:keepNext/>
        <w:keepLines/>
        <w:spacing w:line="440" w:lineRule="exact"/>
        <w:outlineLvl w:val="2"/>
        <w:rPr>
          <w:b/>
          <w:bCs/>
          <w:color w:val="000000"/>
          <w:sz w:val="32"/>
          <w:szCs w:val="32"/>
        </w:rPr>
      </w:pPr>
      <w:bookmarkStart w:id="10" w:name="_Toc159312650"/>
      <w:bookmarkStart w:id="11" w:name="_Toc7182"/>
      <w:r>
        <w:rPr>
          <w:b/>
          <w:bCs/>
          <w:color w:val="000000"/>
          <w:sz w:val="32"/>
          <w:szCs w:val="32"/>
        </w:rPr>
        <w:t>三、响应文件的编制</w:t>
      </w:r>
      <w:bookmarkEnd w:id="10"/>
      <w:bookmarkEnd w:id="11"/>
    </w:p>
    <w:p w14:paraId="73BAF114">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2E6B5D3C">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7E75BD2D">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2E12C58F">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299254A7">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w:t>
      </w:r>
      <w:r>
        <w:rPr>
          <w:rFonts w:hint="eastAsia"/>
          <w:color w:val="000000"/>
          <w:sz w:val="24"/>
          <w:szCs w:val="24"/>
        </w:rPr>
        <w:t>投入</w:t>
      </w:r>
      <w:r>
        <w:rPr>
          <w:color w:val="000000"/>
          <w:sz w:val="24"/>
          <w:szCs w:val="24"/>
        </w:rPr>
        <w:t>费用明细表、磋商响应函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712CFEFC">
      <w:pPr>
        <w:spacing w:line="440" w:lineRule="exact"/>
        <w:ind w:firstLine="480"/>
        <w:rPr>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3D65C267">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43CAEA4C">
      <w:pPr>
        <w:spacing w:line="440" w:lineRule="exact"/>
        <w:ind w:firstLine="480"/>
        <w:rPr>
          <w:color w:val="000000"/>
          <w:sz w:val="24"/>
          <w:szCs w:val="24"/>
        </w:rPr>
      </w:pPr>
      <w:r>
        <w:rPr>
          <w:rFonts w:hint="eastAsia"/>
          <w:color w:val="000000"/>
          <w:sz w:val="24"/>
          <w:szCs w:val="24"/>
        </w:rPr>
        <w:t>10.1供应商应按照磋商文件要求提交证明文件，证明其及磋商响应标的符合磋商文件规定。</w:t>
      </w:r>
    </w:p>
    <w:p w14:paraId="59182C6B">
      <w:pPr>
        <w:spacing w:line="440" w:lineRule="exact"/>
        <w:ind w:firstLine="480"/>
        <w:rPr>
          <w:color w:val="000000"/>
          <w:sz w:val="24"/>
          <w:szCs w:val="24"/>
        </w:rPr>
      </w:pPr>
      <w:r>
        <w:rPr>
          <w:rFonts w:hint="eastAsia"/>
          <w:color w:val="000000"/>
          <w:sz w:val="24"/>
          <w:szCs w:val="24"/>
        </w:rPr>
        <w:t>10.2磋商文件对证明文件无明确形式要求的，证明文件可以以文字资料、图纸和数据等形式提交。</w:t>
      </w:r>
    </w:p>
    <w:p w14:paraId="24A5C1F1">
      <w:pPr>
        <w:keepNext/>
        <w:keepLines/>
        <w:spacing w:line="440" w:lineRule="exact"/>
        <w:ind w:firstLine="138"/>
        <w:rPr>
          <w:rFonts w:hint="default" w:eastAsia="宋体"/>
          <w:b/>
          <w:color w:val="000000"/>
          <w:sz w:val="28"/>
          <w:szCs w:val="28"/>
          <w:lang w:val="en-US" w:eastAsia="zh-CN"/>
        </w:rPr>
      </w:pPr>
      <w:r>
        <w:rPr>
          <w:rFonts w:hint="eastAsia"/>
          <w:b/>
          <w:color w:val="000000"/>
          <w:sz w:val="28"/>
          <w:szCs w:val="28"/>
        </w:rPr>
        <w:t>11</w:t>
      </w:r>
      <w:r>
        <w:rPr>
          <w:b/>
          <w:color w:val="000000"/>
          <w:sz w:val="28"/>
          <w:szCs w:val="28"/>
        </w:rPr>
        <w:t>、</w:t>
      </w:r>
      <w:r>
        <w:rPr>
          <w:rFonts w:hint="eastAsia"/>
          <w:b/>
          <w:color w:val="000000"/>
          <w:sz w:val="28"/>
          <w:szCs w:val="28"/>
        </w:rPr>
        <w:t>磋商响应</w:t>
      </w:r>
      <w:r>
        <w:rPr>
          <w:b/>
          <w:color w:val="000000"/>
          <w:sz w:val="28"/>
          <w:szCs w:val="28"/>
        </w:rPr>
        <w:t>函</w:t>
      </w:r>
      <w:r>
        <w:rPr>
          <w:rFonts w:hint="eastAsia"/>
          <w:b/>
          <w:color w:val="000000"/>
          <w:sz w:val="28"/>
          <w:szCs w:val="28"/>
          <w:lang w:eastAsia="zh-CN"/>
        </w:rPr>
        <w:t>、</w:t>
      </w:r>
      <w:r>
        <w:rPr>
          <w:b/>
          <w:color w:val="000000"/>
          <w:sz w:val="28"/>
          <w:szCs w:val="28"/>
        </w:rPr>
        <w:t>报价一览表</w:t>
      </w:r>
      <w:r>
        <w:rPr>
          <w:rFonts w:hint="eastAsia"/>
          <w:b/>
          <w:color w:val="000000"/>
          <w:sz w:val="28"/>
          <w:szCs w:val="28"/>
          <w:lang w:eastAsia="zh-CN"/>
        </w:rPr>
        <w:t>、</w:t>
      </w:r>
      <w:r>
        <w:rPr>
          <w:rFonts w:hint="eastAsia"/>
          <w:b/>
          <w:color w:val="000000"/>
          <w:sz w:val="28"/>
          <w:szCs w:val="28"/>
          <w:lang w:val="en-US" w:eastAsia="zh-CN"/>
        </w:rPr>
        <w:t>投入费用明细表</w:t>
      </w:r>
    </w:p>
    <w:p w14:paraId="03153321">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r>
        <w:rPr>
          <w:rFonts w:hint="eastAsia"/>
          <w:color w:val="000000"/>
          <w:sz w:val="24"/>
          <w:szCs w:val="24"/>
          <w:lang w:eastAsia="zh-CN"/>
        </w:rPr>
        <w:t>、</w:t>
      </w:r>
      <w:r>
        <w:rPr>
          <w:rFonts w:hint="eastAsia"/>
          <w:color w:val="000000"/>
          <w:sz w:val="24"/>
          <w:szCs w:val="24"/>
          <w:lang w:val="en-US" w:eastAsia="zh-CN"/>
        </w:rPr>
        <w:t>投入费用明细表</w:t>
      </w:r>
      <w:r>
        <w:rPr>
          <w:rFonts w:hint="eastAsia"/>
          <w:color w:val="000000"/>
          <w:sz w:val="24"/>
          <w:szCs w:val="24"/>
        </w:rPr>
        <w:t>。</w:t>
      </w:r>
    </w:p>
    <w:p w14:paraId="3DB0D855">
      <w:pPr>
        <w:spacing w:line="440" w:lineRule="exact"/>
        <w:ind w:firstLine="480"/>
        <w:rPr>
          <w:rFonts w:hint="default" w:eastAsia="宋体"/>
          <w:color w:val="000000"/>
          <w:sz w:val="24"/>
          <w:szCs w:val="24"/>
          <w:lang w:val="en-US" w:eastAsia="zh-CN"/>
        </w:rPr>
      </w:pPr>
      <w:r>
        <w:rPr>
          <w:rFonts w:hint="eastAsia"/>
          <w:color w:val="000000"/>
          <w:sz w:val="24"/>
          <w:szCs w:val="24"/>
          <w:lang w:val="en-US" w:eastAsia="zh-CN"/>
        </w:rPr>
        <w:t>11.2</w:t>
      </w:r>
      <w:r>
        <w:rPr>
          <w:rFonts w:hint="eastAsia" w:ascii="宋体" w:hAnsi="宋体" w:eastAsia="宋体" w:cs="宋体"/>
          <w:sz w:val="24"/>
          <w:lang w:val="en-US" w:eastAsia="zh-CN"/>
        </w:rPr>
        <w:t>货币：</w:t>
      </w:r>
      <w:r>
        <w:rPr>
          <w:rFonts w:hint="eastAsia" w:ascii="宋体" w:hAnsi="宋体" w:cs="宋体"/>
          <w:sz w:val="24"/>
          <w:lang w:val="en-US" w:eastAsia="zh-CN"/>
        </w:rPr>
        <w:t>响应</w:t>
      </w:r>
      <w:r>
        <w:rPr>
          <w:rFonts w:hint="eastAsia" w:ascii="宋体" w:hAnsi="宋体" w:eastAsia="宋体" w:cs="宋体"/>
          <w:sz w:val="24"/>
          <w:lang w:val="en-US" w:eastAsia="zh-CN"/>
        </w:rPr>
        <w:t>文件中的单价和总价无特殊规定的采用人民币报价，以元为单位标注。</w:t>
      </w:r>
      <w:r>
        <w:rPr>
          <w:rFonts w:hint="eastAsia" w:ascii="宋体" w:hAnsi="宋体" w:cs="宋体"/>
          <w:sz w:val="24"/>
          <w:lang w:val="en-US" w:eastAsia="zh-CN"/>
        </w:rPr>
        <w:t>磋商</w:t>
      </w:r>
      <w:r>
        <w:rPr>
          <w:rFonts w:hint="eastAsia" w:ascii="宋体" w:hAnsi="宋体" w:eastAsia="宋体" w:cs="宋体"/>
          <w:sz w:val="24"/>
          <w:lang w:val="en-US" w:eastAsia="zh-CN"/>
        </w:rPr>
        <w:t>文件中另有规定的按规定执行。</w:t>
      </w:r>
    </w:p>
    <w:p w14:paraId="444846F7">
      <w:pPr>
        <w:keepNext/>
        <w:keepLines/>
        <w:spacing w:line="440" w:lineRule="exact"/>
        <w:ind w:firstLine="138"/>
        <w:rPr>
          <w:b/>
          <w:color w:val="000000"/>
          <w:sz w:val="28"/>
          <w:szCs w:val="28"/>
        </w:rPr>
      </w:pPr>
      <w:r>
        <w:rPr>
          <w:rFonts w:hint="eastAsia"/>
          <w:b/>
          <w:color w:val="000000"/>
          <w:sz w:val="28"/>
          <w:szCs w:val="28"/>
        </w:rPr>
        <w:t>12</w:t>
      </w:r>
      <w:r>
        <w:rPr>
          <w:b/>
          <w:color w:val="000000"/>
          <w:sz w:val="28"/>
          <w:szCs w:val="28"/>
        </w:rPr>
        <w:t>、</w:t>
      </w:r>
      <w:r>
        <w:rPr>
          <w:rFonts w:hint="eastAsia"/>
          <w:b/>
          <w:color w:val="000000"/>
          <w:sz w:val="28"/>
          <w:szCs w:val="28"/>
        </w:rPr>
        <w:t>服务（或商务）</w:t>
      </w:r>
      <w:r>
        <w:rPr>
          <w:b/>
          <w:color w:val="000000"/>
          <w:sz w:val="28"/>
          <w:szCs w:val="28"/>
        </w:rPr>
        <w:t>要求响应及偏离表</w:t>
      </w:r>
    </w:p>
    <w:p w14:paraId="64E9930C">
      <w:pPr>
        <w:spacing w:line="440" w:lineRule="exact"/>
        <w:ind w:firstLine="480"/>
        <w:rPr>
          <w:color w:val="000000"/>
          <w:sz w:val="24"/>
          <w:szCs w:val="24"/>
        </w:rPr>
      </w:pPr>
      <w:r>
        <w:rPr>
          <w:rFonts w:hint="eastAsia"/>
          <w:color w:val="000000"/>
          <w:sz w:val="24"/>
          <w:szCs w:val="24"/>
        </w:rPr>
        <w:t>12.1供应商需对磋商文件中的服务要求与商务要求逐项作出响应或偏离，并说明原因。</w:t>
      </w:r>
    </w:p>
    <w:p w14:paraId="640C61B4">
      <w:pPr>
        <w:spacing w:line="440" w:lineRule="exact"/>
        <w:ind w:firstLine="480"/>
        <w:rPr>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供应商需按照磋商文件要求，在响应文件中提供与服务要求和商务要求相关的证明材料。</w:t>
      </w:r>
    </w:p>
    <w:p w14:paraId="6AD4D60D">
      <w:pPr>
        <w:keepNext/>
        <w:keepLines/>
        <w:spacing w:line="440" w:lineRule="exact"/>
        <w:ind w:firstLine="141"/>
        <w:rPr>
          <w:b/>
          <w:color w:val="000000"/>
          <w:sz w:val="28"/>
          <w:szCs w:val="28"/>
        </w:rPr>
      </w:pPr>
      <w:r>
        <w:rPr>
          <w:rFonts w:hint="eastAsia"/>
          <w:b/>
          <w:color w:val="000000"/>
          <w:sz w:val="28"/>
          <w:szCs w:val="28"/>
        </w:rPr>
        <w:t>13、项目实施方案、人员情况、业绩情况及其他</w:t>
      </w:r>
    </w:p>
    <w:p w14:paraId="3BCDCC3F">
      <w:pPr>
        <w:spacing w:line="440" w:lineRule="exact"/>
        <w:ind w:firstLine="480"/>
        <w:rPr>
          <w:color w:val="000000"/>
          <w:sz w:val="24"/>
          <w:szCs w:val="24"/>
        </w:rPr>
      </w:pPr>
      <w:r>
        <w:rPr>
          <w:rFonts w:hint="eastAsia"/>
          <w:color w:val="000000"/>
          <w:sz w:val="24"/>
          <w:szCs w:val="24"/>
        </w:rPr>
        <w:t>13.1供应商需根据磋商文件要求提供有关项目实施方案。</w:t>
      </w:r>
    </w:p>
    <w:p w14:paraId="2E6EB64A">
      <w:pPr>
        <w:spacing w:line="440" w:lineRule="exact"/>
        <w:ind w:firstLine="480"/>
        <w:rPr>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1187C293">
      <w:pPr>
        <w:spacing w:line="440" w:lineRule="exact"/>
        <w:ind w:firstLine="480"/>
        <w:rPr>
          <w:color w:val="000000"/>
          <w:sz w:val="24"/>
          <w:szCs w:val="24"/>
        </w:rPr>
      </w:pPr>
      <w:r>
        <w:rPr>
          <w:rFonts w:hint="eastAsia"/>
          <w:color w:val="000000"/>
          <w:sz w:val="24"/>
          <w:szCs w:val="24"/>
        </w:rPr>
        <w:t>13.3供应商需根据磋商文件要求提供实施的类似项目业绩情况。</w:t>
      </w:r>
      <w:bookmarkStart w:id="12" w:name="_Toc49090510"/>
      <w:bookmarkEnd w:id="12"/>
      <w:bookmarkStart w:id="13" w:name="_Toc14577359"/>
      <w:bookmarkEnd w:id="13"/>
    </w:p>
    <w:p w14:paraId="71F36266">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450A1128">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5ED6458A">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6107B637">
      <w:pPr>
        <w:spacing w:line="440" w:lineRule="exact"/>
        <w:ind w:firstLine="480"/>
        <w:rPr>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27B5580F">
      <w:pPr>
        <w:keepNext/>
        <w:keepLines/>
        <w:spacing w:line="440" w:lineRule="exact"/>
        <w:outlineLvl w:val="2"/>
        <w:rPr>
          <w:b/>
          <w:bCs/>
          <w:color w:val="000000"/>
          <w:sz w:val="32"/>
          <w:szCs w:val="32"/>
        </w:rPr>
      </w:pPr>
      <w:bookmarkStart w:id="14" w:name="_Toc159312651"/>
      <w:bookmarkStart w:id="15" w:name="_Toc13237"/>
      <w:r>
        <w:rPr>
          <w:b/>
          <w:bCs/>
          <w:color w:val="000000"/>
          <w:sz w:val="32"/>
          <w:szCs w:val="32"/>
        </w:rPr>
        <w:t>四、响应文件的递交</w:t>
      </w:r>
      <w:bookmarkEnd w:id="14"/>
      <w:bookmarkEnd w:id="15"/>
    </w:p>
    <w:p w14:paraId="0194A143">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21D96EFD">
      <w:pPr>
        <w:spacing w:line="440" w:lineRule="exact"/>
        <w:ind w:firstLine="480"/>
        <w:rPr>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13FDA816">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61DEE8D1">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5A0D088E">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35F41EF5">
      <w:pPr>
        <w:spacing w:line="440" w:lineRule="exact"/>
        <w:ind w:firstLine="480"/>
        <w:rPr>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0D76B610">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1E72C4B9">
      <w:pPr>
        <w:spacing w:line="440" w:lineRule="exact"/>
        <w:ind w:firstLine="480"/>
        <w:rPr>
          <w:color w:val="000000"/>
          <w:sz w:val="24"/>
          <w:szCs w:val="24"/>
        </w:rPr>
      </w:pPr>
      <w:r>
        <w:rPr>
          <w:rFonts w:hint="eastAsia"/>
          <w:color w:val="000000"/>
          <w:sz w:val="24"/>
          <w:szCs w:val="24"/>
        </w:rPr>
        <w:t>18.1代理机构拒绝接收在其规定的提交响应文件截止时间后上传的任何电子响应文件。</w:t>
      </w:r>
    </w:p>
    <w:p w14:paraId="0303E316">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4CB941C6">
      <w:pPr>
        <w:spacing w:line="440" w:lineRule="exact"/>
        <w:ind w:firstLine="480"/>
        <w:rPr>
          <w:color w:val="000000"/>
          <w:sz w:val="24"/>
          <w:szCs w:val="24"/>
        </w:rPr>
      </w:pPr>
      <w:r>
        <w:rPr>
          <w:rFonts w:hint="eastAsia"/>
          <w:color w:val="000000"/>
          <w:sz w:val="24"/>
          <w:szCs w:val="24"/>
        </w:rPr>
        <w:t>19.1响应文件的撤回</w:t>
      </w:r>
    </w:p>
    <w:p w14:paraId="62CDFB69">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4D24E922">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3F282BBC">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7FEFEBBF">
      <w:pPr>
        <w:spacing w:line="440" w:lineRule="exact"/>
        <w:ind w:firstLine="480"/>
        <w:rPr>
          <w:color w:val="000000"/>
          <w:sz w:val="24"/>
          <w:szCs w:val="24"/>
        </w:rPr>
      </w:pPr>
      <w:r>
        <w:rPr>
          <w:rFonts w:hint="eastAsia"/>
          <w:color w:val="000000"/>
          <w:sz w:val="24"/>
          <w:szCs w:val="24"/>
        </w:rPr>
        <w:t>19.2响应文件的修改</w:t>
      </w:r>
    </w:p>
    <w:p w14:paraId="15932C65">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38E3DA0F">
      <w:pPr>
        <w:spacing w:line="440" w:lineRule="exact"/>
        <w:ind w:firstLine="480"/>
        <w:rPr>
          <w:color w:val="000000"/>
          <w:sz w:val="24"/>
          <w:szCs w:val="24"/>
        </w:rPr>
      </w:pPr>
      <w:r>
        <w:rPr>
          <w:rFonts w:hint="eastAsia"/>
          <w:color w:val="000000"/>
          <w:sz w:val="24"/>
          <w:szCs w:val="24"/>
        </w:rPr>
        <w:t>19.3在提交响应文件截止时间之后，供应商不得对其电子响应文件作任何修改。</w:t>
      </w:r>
    </w:p>
    <w:p w14:paraId="76DB9E98">
      <w:pPr>
        <w:spacing w:line="440" w:lineRule="exact"/>
        <w:ind w:firstLine="480"/>
        <w:rPr>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2A3DACCC">
      <w:pPr>
        <w:keepNext/>
        <w:keepLines/>
        <w:spacing w:line="440" w:lineRule="exact"/>
        <w:outlineLvl w:val="2"/>
        <w:rPr>
          <w:b/>
          <w:bCs/>
          <w:color w:val="000000"/>
          <w:sz w:val="32"/>
          <w:szCs w:val="32"/>
        </w:rPr>
      </w:pPr>
      <w:bookmarkStart w:id="16" w:name="_Toc32271"/>
      <w:bookmarkStart w:id="17" w:name="_Toc159312652"/>
      <w:r>
        <w:rPr>
          <w:b/>
          <w:bCs/>
          <w:color w:val="000000"/>
          <w:sz w:val="32"/>
          <w:szCs w:val="32"/>
        </w:rPr>
        <w:t>五</w:t>
      </w:r>
      <w:r>
        <w:rPr>
          <w:rFonts w:hint="eastAsia"/>
          <w:b/>
          <w:bCs/>
          <w:color w:val="000000"/>
          <w:sz w:val="32"/>
          <w:szCs w:val="32"/>
        </w:rPr>
        <w:t>、磋商与评审</w:t>
      </w:r>
      <w:bookmarkEnd w:id="16"/>
      <w:bookmarkEnd w:id="17"/>
    </w:p>
    <w:p w14:paraId="43B974E7">
      <w:pPr>
        <w:keepNext/>
        <w:keepLines/>
        <w:spacing w:line="440" w:lineRule="exact"/>
        <w:ind w:firstLine="138"/>
        <w:rPr>
          <w:b/>
          <w:color w:val="000000"/>
          <w:sz w:val="28"/>
          <w:szCs w:val="28"/>
        </w:rPr>
      </w:pPr>
      <w:r>
        <w:rPr>
          <w:rFonts w:hint="eastAsia"/>
          <w:b/>
          <w:color w:val="000000"/>
          <w:sz w:val="28"/>
          <w:szCs w:val="28"/>
        </w:rPr>
        <w:t>20、开标</w:t>
      </w:r>
    </w:p>
    <w:p w14:paraId="1A53D7D8">
      <w:pPr>
        <w:spacing w:line="440" w:lineRule="exact"/>
        <w:ind w:firstLine="480"/>
        <w:rPr>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2E6E5C3C">
      <w:pPr>
        <w:spacing w:line="440" w:lineRule="exact"/>
        <w:ind w:firstLine="480"/>
        <w:rPr>
          <w:color w:val="000000"/>
          <w:sz w:val="24"/>
          <w:szCs w:val="24"/>
        </w:rPr>
      </w:pPr>
      <w:r>
        <w:rPr>
          <w:rFonts w:hint="eastAsia"/>
          <w:color w:val="000000"/>
          <w:sz w:val="24"/>
          <w:szCs w:val="24"/>
        </w:rPr>
        <w:t>20.2开标仪式由代理机构组织。苏采云系统将自动对项目进行开标，并宣布各供应商名称。</w:t>
      </w:r>
    </w:p>
    <w:p w14:paraId="71CACFA2">
      <w:pPr>
        <w:spacing w:line="440" w:lineRule="exact"/>
        <w:ind w:firstLine="480"/>
        <w:rPr>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21BFB2F0">
      <w:pPr>
        <w:spacing w:line="440" w:lineRule="exact"/>
        <w:ind w:firstLine="480"/>
        <w:rPr>
          <w:color w:val="000000"/>
          <w:sz w:val="24"/>
          <w:szCs w:val="24"/>
        </w:rPr>
      </w:pPr>
      <w:r>
        <w:rPr>
          <w:rFonts w:hint="eastAsia"/>
          <w:color w:val="000000"/>
          <w:sz w:val="24"/>
          <w:szCs w:val="24"/>
        </w:rPr>
        <w:t>20.4供应商如果对开标过程和开标记录有疑义，应当根据《操作手册》规定提出。</w:t>
      </w:r>
    </w:p>
    <w:p w14:paraId="41CAD060">
      <w:pPr>
        <w:keepNext/>
        <w:keepLines/>
        <w:spacing w:line="440" w:lineRule="exact"/>
        <w:ind w:firstLine="138"/>
        <w:rPr>
          <w:b/>
          <w:color w:val="000000"/>
          <w:sz w:val="28"/>
          <w:szCs w:val="28"/>
        </w:rPr>
      </w:pPr>
      <w:r>
        <w:rPr>
          <w:rFonts w:hint="eastAsia"/>
          <w:b/>
          <w:color w:val="000000"/>
          <w:sz w:val="28"/>
          <w:szCs w:val="28"/>
        </w:rPr>
        <w:t>21、磋商小组</w:t>
      </w:r>
    </w:p>
    <w:p w14:paraId="4765705F">
      <w:pPr>
        <w:spacing w:line="440" w:lineRule="exact"/>
        <w:ind w:firstLine="480"/>
        <w:rPr>
          <w:color w:val="000000"/>
          <w:sz w:val="24"/>
          <w:szCs w:val="24"/>
        </w:rPr>
      </w:pPr>
      <w:r>
        <w:rPr>
          <w:rFonts w:hint="eastAsia"/>
          <w:color w:val="000000"/>
          <w:sz w:val="24"/>
          <w:szCs w:val="24"/>
        </w:rPr>
        <w:t>21.1代理机构依法组建磋商小组与供应商就采购具体事宜分别进行磋商。</w:t>
      </w:r>
    </w:p>
    <w:p w14:paraId="2277ED04">
      <w:pPr>
        <w:spacing w:line="440" w:lineRule="exact"/>
        <w:ind w:firstLine="480"/>
        <w:rPr>
          <w:color w:val="000000"/>
          <w:sz w:val="24"/>
          <w:szCs w:val="24"/>
        </w:rPr>
      </w:pPr>
      <w:r>
        <w:rPr>
          <w:rFonts w:hint="eastAsia"/>
          <w:color w:val="000000"/>
          <w:sz w:val="24"/>
          <w:szCs w:val="24"/>
        </w:rPr>
        <w:t>21.2磋商小组由采购人代表和评审专家共三人以上单数组成。</w:t>
      </w:r>
    </w:p>
    <w:p w14:paraId="03A447B8">
      <w:pPr>
        <w:spacing w:line="440" w:lineRule="exact"/>
        <w:ind w:firstLine="480"/>
        <w:rPr>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26402C21">
      <w:pPr>
        <w:spacing w:line="440" w:lineRule="exact"/>
        <w:ind w:firstLine="480"/>
        <w:rPr>
          <w:color w:val="000000"/>
          <w:sz w:val="24"/>
          <w:szCs w:val="24"/>
        </w:rPr>
      </w:pPr>
      <w:r>
        <w:rPr>
          <w:rFonts w:hint="eastAsia"/>
          <w:color w:val="000000"/>
          <w:sz w:val="24"/>
          <w:szCs w:val="24"/>
        </w:rPr>
        <w:t>21.4磋商小组将对供应商的商业、技术秘密等予以保密。</w:t>
      </w:r>
    </w:p>
    <w:p w14:paraId="4041F12E">
      <w:pPr>
        <w:keepNext/>
        <w:keepLines/>
        <w:spacing w:line="440" w:lineRule="exact"/>
        <w:ind w:firstLine="138"/>
        <w:rPr>
          <w:b/>
          <w:color w:val="000000"/>
          <w:sz w:val="28"/>
          <w:szCs w:val="28"/>
        </w:rPr>
      </w:pPr>
      <w:r>
        <w:rPr>
          <w:rFonts w:hint="eastAsia"/>
          <w:b/>
          <w:color w:val="000000"/>
          <w:sz w:val="28"/>
          <w:szCs w:val="28"/>
        </w:rPr>
        <w:t>22、评审过程的保密与公正</w:t>
      </w:r>
    </w:p>
    <w:p w14:paraId="650AD371">
      <w:pPr>
        <w:spacing w:line="440" w:lineRule="exact"/>
        <w:ind w:firstLine="480"/>
        <w:rPr>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751CB0D1">
      <w:pPr>
        <w:spacing w:line="440" w:lineRule="exact"/>
        <w:ind w:firstLine="480"/>
        <w:rPr>
          <w:color w:val="000000"/>
          <w:sz w:val="24"/>
          <w:szCs w:val="24"/>
        </w:rPr>
      </w:pPr>
      <w:r>
        <w:rPr>
          <w:rFonts w:hint="eastAsia"/>
          <w:color w:val="000000"/>
          <w:sz w:val="24"/>
          <w:szCs w:val="24"/>
        </w:rPr>
        <w:t>22.2在评审过程中，供应商不得以任何行为影响磋商评审过程，否则其响应文件将被作为无效响应文件。</w:t>
      </w:r>
    </w:p>
    <w:p w14:paraId="5043E4C8">
      <w:pPr>
        <w:spacing w:line="440" w:lineRule="exact"/>
        <w:ind w:firstLine="480"/>
        <w:rPr>
          <w:color w:val="000000"/>
          <w:sz w:val="24"/>
          <w:szCs w:val="24"/>
        </w:rPr>
      </w:pPr>
      <w:r>
        <w:rPr>
          <w:rFonts w:hint="eastAsia"/>
          <w:color w:val="000000"/>
          <w:sz w:val="24"/>
          <w:szCs w:val="24"/>
        </w:rPr>
        <w:t>22.3在项目评审期间，代理机构将设专门人员与供应商联系。</w:t>
      </w:r>
    </w:p>
    <w:p w14:paraId="5F50E871">
      <w:pPr>
        <w:spacing w:line="440" w:lineRule="exact"/>
        <w:ind w:firstLine="480"/>
        <w:rPr>
          <w:color w:val="000000"/>
          <w:sz w:val="24"/>
          <w:szCs w:val="24"/>
        </w:rPr>
      </w:pPr>
      <w:r>
        <w:rPr>
          <w:rFonts w:hint="eastAsia"/>
          <w:color w:val="000000"/>
          <w:sz w:val="24"/>
          <w:szCs w:val="24"/>
        </w:rPr>
        <w:t>22.4代理机构和磋商小组不向未成交的供应商解释未成交原因，也不公布评审过程中的相关细节。</w:t>
      </w:r>
    </w:p>
    <w:p w14:paraId="5AA5C5D0">
      <w:pPr>
        <w:keepNext/>
        <w:keepLines/>
        <w:spacing w:line="440" w:lineRule="exact"/>
        <w:ind w:firstLine="138"/>
        <w:rPr>
          <w:b/>
          <w:color w:val="000000"/>
          <w:sz w:val="28"/>
          <w:szCs w:val="28"/>
        </w:rPr>
      </w:pPr>
      <w:r>
        <w:rPr>
          <w:rFonts w:hint="eastAsia"/>
          <w:b/>
          <w:color w:val="000000"/>
          <w:sz w:val="28"/>
          <w:szCs w:val="28"/>
        </w:rPr>
        <w:t>23、评审过程中的的澄清</w:t>
      </w:r>
    </w:p>
    <w:p w14:paraId="01C4C11F">
      <w:pPr>
        <w:spacing w:line="440" w:lineRule="exact"/>
        <w:ind w:firstLine="480"/>
        <w:rPr>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7E60ED3">
      <w:pPr>
        <w:spacing w:line="440" w:lineRule="exact"/>
        <w:ind w:firstLine="480"/>
        <w:rPr>
          <w:color w:val="000000"/>
          <w:sz w:val="24"/>
          <w:szCs w:val="24"/>
        </w:rPr>
      </w:pPr>
      <w:r>
        <w:rPr>
          <w:rFonts w:hint="eastAsia"/>
          <w:color w:val="000000"/>
          <w:sz w:val="24"/>
          <w:szCs w:val="24"/>
        </w:rPr>
        <w:t>磋商小组并非对每个供应商都作澄清要求。</w:t>
      </w:r>
    </w:p>
    <w:p w14:paraId="384E1E11">
      <w:pPr>
        <w:spacing w:line="440" w:lineRule="exact"/>
        <w:ind w:firstLine="480"/>
        <w:rPr>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0ADB3DE">
      <w:pPr>
        <w:spacing w:line="440" w:lineRule="exact"/>
        <w:ind w:firstLine="480"/>
        <w:rPr>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640C526C">
      <w:pPr>
        <w:keepNext/>
        <w:keepLines/>
        <w:spacing w:line="440" w:lineRule="exact"/>
        <w:ind w:firstLine="138"/>
        <w:rPr>
          <w:b/>
          <w:color w:val="000000"/>
          <w:sz w:val="28"/>
          <w:szCs w:val="28"/>
        </w:rPr>
      </w:pPr>
      <w:r>
        <w:rPr>
          <w:rFonts w:hint="eastAsia"/>
          <w:b/>
          <w:color w:val="000000"/>
          <w:sz w:val="28"/>
          <w:szCs w:val="28"/>
        </w:rPr>
        <w:t>24、对响应文件的审查</w:t>
      </w:r>
    </w:p>
    <w:p w14:paraId="2255744F">
      <w:pPr>
        <w:spacing w:line="440" w:lineRule="exact"/>
        <w:ind w:firstLine="480"/>
        <w:rPr>
          <w:color w:val="000000"/>
          <w:sz w:val="24"/>
          <w:szCs w:val="24"/>
        </w:rPr>
      </w:pPr>
      <w:r>
        <w:rPr>
          <w:rFonts w:hint="eastAsia"/>
          <w:color w:val="000000"/>
          <w:sz w:val="24"/>
          <w:szCs w:val="24"/>
        </w:rPr>
        <w:t>24.1响应文件审查分为资格审查和符合性审查。</w:t>
      </w:r>
    </w:p>
    <w:p w14:paraId="06C8C644">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5592C860">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4BE33FDE">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6459B46C">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4F21034A">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554D123B">
      <w:pPr>
        <w:spacing w:line="440" w:lineRule="exact"/>
        <w:ind w:firstLine="480"/>
        <w:rPr>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6DF61464">
      <w:pPr>
        <w:spacing w:line="440" w:lineRule="exact"/>
        <w:ind w:firstLine="480"/>
        <w:rPr>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DD98825">
      <w:pPr>
        <w:spacing w:line="440" w:lineRule="exact"/>
        <w:ind w:firstLine="480"/>
        <w:rPr>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7B42C6F1">
      <w:pPr>
        <w:spacing w:line="440" w:lineRule="exact"/>
        <w:ind w:firstLine="480"/>
        <w:rPr>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436382CB">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32DFBA74">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27B2A88B">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2D483B18">
      <w:pPr>
        <w:spacing w:line="460" w:lineRule="exact"/>
        <w:ind w:firstLine="480"/>
        <w:rPr>
          <w:bCs/>
          <w:color w:val="000000"/>
          <w:sz w:val="24"/>
          <w:szCs w:val="21"/>
        </w:rPr>
      </w:pPr>
      <w:r>
        <w:rPr>
          <w:rFonts w:hint="eastAsia"/>
          <w:bCs/>
          <w:color w:val="000000"/>
          <w:sz w:val="24"/>
          <w:szCs w:val="21"/>
        </w:rPr>
        <w:t>（4）总价金额与按单价汇总金额不一致的，以单价金额计算结果为准。</w:t>
      </w:r>
    </w:p>
    <w:p w14:paraId="420BDA91">
      <w:pPr>
        <w:spacing w:line="460" w:lineRule="exact"/>
        <w:ind w:firstLine="720"/>
        <w:rPr>
          <w:bCs/>
          <w:color w:val="000000"/>
          <w:sz w:val="24"/>
          <w:szCs w:val="21"/>
        </w:rPr>
      </w:pPr>
      <w:r>
        <w:rPr>
          <w:rFonts w:hint="eastAsia"/>
          <w:bCs/>
          <w:color w:val="000000"/>
          <w:sz w:val="24"/>
          <w:szCs w:val="21"/>
        </w:rPr>
        <w:t>同时出现两种以上错误的，按照前款规定的顺序修正。</w:t>
      </w:r>
    </w:p>
    <w:p w14:paraId="35667B9A">
      <w:pPr>
        <w:spacing w:line="440" w:lineRule="exact"/>
        <w:ind w:firstLine="480"/>
        <w:rPr>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1E6BD77F">
      <w:pPr>
        <w:keepNext/>
        <w:keepLines/>
        <w:spacing w:line="440" w:lineRule="exact"/>
        <w:ind w:firstLine="138"/>
        <w:rPr>
          <w:b/>
          <w:color w:val="000000"/>
          <w:sz w:val="28"/>
          <w:szCs w:val="28"/>
        </w:rPr>
      </w:pPr>
      <w:r>
        <w:rPr>
          <w:rFonts w:hint="eastAsia"/>
          <w:b/>
          <w:color w:val="000000"/>
          <w:sz w:val="28"/>
          <w:szCs w:val="28"/>
        </w:rPr>
        <w:t>25、未实质性响应磋商文件的情形和废标条款</w:t>
      </w:r>
    </w:p>
    <w:p w14:paraId="477036CB">
      <w:pPr>
        <w:spacing w:line="440" w:lineRule="exact"/>
        <w:ind w:firstLine="480"/>
        <w:rPr>
          <w:color w:val="000000"/>
          <w:sz w:val="24"/>
          <w:szCs w:val="24"/>
        </w:rPr>
      </w:pPr>
      <w:r>
        <w:rPr>
          <w:rFonts w:hint="eastAsia"/>
          <w:color w:val="000000"/>
          <w:sz w:val="24"/>
          <w:szCs w:val="24"/>
        </w:rPr>
        <w:t>25.1未实质性响应磋商文件的情形</w:t>
      </w:r>
    </w:p>
    <w:p w14:paraId="46B37406">
      <w:pPr>
        <w:spacing w:line="440" w:lineRule="exact"/>
        <w:ind w:firstLine="720"/>
        <w:rPr>
          <w:color w:val="000000"/>
          <w:sz w:val="24"/>
          <w:szCs w:val="24"/>
        </w:rPr>
      </w:pPr>
      <w:r>
        <w:rPr>
          <w:rFonts w:hint="eastAsia"/>
          <w:color w:val="000000"/>
          <w:sz w:val="24"/>
          <w:szCs w:val="24"/>
        </w:rPr>
        <w:t>25.1.1供应商在苏采云系统规定的时间内未成功解密电子响应文件的。</w:t>
      </w:r>
    </w:p>
    <w:p w14:paraId="58037CA2">
      <w:pPr>
        <w:spacing w:line="440" w:lineRule="exact"/>
        <w:ind w:firstLine="720"/>
        <w:rPr>
          <w:color w:val="000000"/>
          <w:sz w:val="24"/>
          <w:szCs w:val="24"/>
        </w:rPr>
      </w:pPr>
      <w:r>
        <w:rPr>
          <w:rFonts w:hint="eastAsia"/>
          <w:color w:val="000000"/>
          <w:sz w:val="24"/>
          <w:szCs w:val="24"/>
        </w:rPr>
        <w:t>25.1.2供应商未按照磋商文件要求上传电子响应文件的。</w:t>
      </w:r>
    </w:p>
    <w:p w14:paraId="3C19F1E1">
      <w:pPr>
        <w:spacing w:line="440" w:lineRule="exact"/>
        <w:ind w:firstLine="720"/>
        <w:rPr>
          <w:color w:val="000000"/>
          <w:sz w:val="24"/>
          <w:szCs w:val="24"/>
        </w:rPr>
      </w:pPr>
      <w:r>
        <w:rPr>
          <w:rFonts w:hint="eastAsia"/>
          <w:color w:val="000000"/>
          <w:sz w:val="24"/>
          <w:szCs w:val="24"/>
        </w:rPr>
        <w:t>25.1.3同一供应商提交两个（含两个）以上不同的响应文件或者最后报价的。</w:t>
      </w:r>
    </w:p>
    <w:p w14:paraId="12034CED">
      <w:pPr>
        <w:spacing w:line="440" w:lineRule="exact"/>
        <w:ind w:firstLine="720"/>
        <w:rPr>
          <w:color w:val="000000"/>
          <w:sz w:val="24"/>
          <w:szCs w:val="24"/>
        </w:rPr>
      </w:pPr>
      <w:r>
        <w:rPr>
          <w:rFonts w:hint="eastAsia"/>
          <w:color w:val="000000"/>
          <w:sz w:val="24"/>
          <w:szCs w:val="24"/>
        </w:rPr>
        <w:t>25.1.4供应商不具备磋商文件中规定资格要求的。</w:t>
      </w:r>
    </w:p>
    <w:p w14:paraId="07FDCEA2">
      <w:pPr>
        <w:spacing w:line="440" w:lineRule="exact"/>
        <w:ind w:firstLine="720"/>
        <w:rPr>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5AC2B6B1">
      <w:pPr>
        <w:spacing w:line="440" w:lineRule="exact"/>
        <w:ind w:firstLine="720"/>
        <w:rPr>
          <w:color w:val="000000"/>
          <w:sz w:val="24"/>
          <w:szCs w:val="24"/>
        </w:rPr>
      </w:pPr>
      <w:r>
        <w:rPr>
          <w:rFonts w:hint="eastAsia"/>
          <w:color w:val="000000"/>
          <w:sz w:val="24"/>
          <w:szCs w:val="24"/>
        </w:rPr>
        <w:t>25.1.6未通过符合性审查的。</w:t>
      </w:r>
    </w:p>
    <w:p w14:paraId="4509C059">
      <w:pPr>
        <w:spacing w:line="440" w:lineRule="exact"/>
        <w:ind w:firstLine="720"/>
        <w:rPr>
          <w:i/>
          <w:iCs/>
          <w:color w:val="000000"/>
          <w:sz w:val="24"/>
          <w:szCs w:val="24"/>
          <w:u w:val="single"/>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i/>
          <w:iCs/>
          <w:color w:val="000000"/>
          <w:sz w:val="24"/>
          <w:szCs w:val="24"/>
          <w:u w:val="single"/>
        </w:rPr>
        <w:t>（本磋商文件中斜体且有下划线部分为实质性要求和条件）。</w:t>
      </w:r>
    </w:p>
    <w:p w14:paraId="298FB38D">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8871A7">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737B22A4">
      <w:pPr>
        <w:spacing w:line="440" w:lineRule="exact"/>
        <w:ind w:firstLine="720"/>
        <w:rPr>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3F1D5528">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73EABCE6">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3C56F019">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30E0EE99">
      <w:pPr>
        <w:spacing w:line="440" w:lineRule="exact"/>
        <w:ind w:firstLine="720"/>
        <w:rPr>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0C11CCCC">
      <w:pPr>
        <w:spacing w:line="440" w:lineRule="exact"/>
        <w:ind w:firstLine="480"/>
        <w:rPr>
          <w:color w:val="000000"/>
          <w:sz w:val="24"/>
          <w:szCs w:val="24"/>
        </w:rPr>
      </w:pPr>
      <w:r>
        <w:rPr>
          <w:rFonts w:hint="eastAsia"/>
          <w:color w:val="000000"/>
          <w:sz w:val="24"/>
          <w:szCs w:val="24"/>
        </w:rPr>
        <w:t>25.2废标条款</w:t>
      </w:r>
    </w:p>
    <w:p w14:paraId="20AEBE09">
      <w:pPr>
        <w:spacing w:line="440" w:lineRule="exact"/>
        <w:ind w:firstLine="720"/>
        <w:rPr>
          <w:color w:val="000000"/>
          <w:sz w:val="24"/>
          <w:szCs w:val="24"/>
        </w:rPr>
      </w:pPr>
      <w:r>
        <w:rPr>
          <w:rFonts w:hint="eastAsia"/>
          <w:color w:val="000000"/>
          <w:sz w:val="24"/>
          <w:szCs w:val="24"/>
        </w:rPr>
        <w:t>25.2.1符合专业条件的供应商或者对磋商文件作实质响应的供应商不足三家的。</w:t>
      </w:r>
    </w:p>
    <w:p w14:paraId="2CC093E7">
      <w:pPr>
        <w:spacing w:line="440" w:lineRule="exact"/>
        <w:ind w:firstLine="720"/>
        <w:rPr>
          <w:color w:val="000000"/>
          <w:sz w:val="24"/>
          <w:szCs w:val="24"/>
        </w:rPr>
      </w:pPr>
      <w:r>
        <w:rPr>
          <w:rFonts w:hint="eastAsia"/>
          <w:color w:val="000000"/>
          <w:sz w:val="24"/>
          <w:szCs w:val="24"/>
        </w:rPr>
        <w:t>25.2.2出现影响采购公正的违法、违规行为的。</w:t>
      </w:r>
    </w:p>
    <w:p w14:paraId="5CD64FA9">
      <w:pPr>
        <w:spacing w:line="440" w:lineRule="exact"/>
        <w:ind w:firstLine="720"/>
        <w:rPr>
          <w:color w:val="000000"/>
          <w:sz w:val="24"/>
          <w:szCs w:val="24"/>
        </w:rPr>
      </w:pPr>
      <w:r>
        <w:rPr>
          <w:rFonts w:hint="eastAsia"/>
          <w:color w:val="000000"/>
          <w:sz w:val="24"/>
          <w:szCs w:val="24"/>
        </w:rPr>
        <w:t>25.2.3因重大变故，采购任务取消的。</w:t>
      </w:r>
    </w:p>
    <w:p w14:paraId="3129169A">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0B04340A">
      <w:pPr>
        <w:spacing w:line="440" w:lineRule="exact"/>
        <w:ind w:firstLine="720"/>
        <w:rPr>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0DAB9E15">
      <w:pPr>
        <w:spacing w:line="440" w:lineRule="exact"/>
        <w:ind w:firstLine="720"/>
        <w:rPr>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7080D02A">
      <w:pPr>
        <w:spacing w:line="440" w:lineRule="exact"/>
        <w:ind w:firstLine="720"/>
        <w:rPr>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777402C4">
      <w:pPr>
        <w:keepNext/>
        <w:keepLines/>
        <w:spacing w:line="440" w:lineRule="exact"/>
        <w:ind w:firstLine="138"/>
        <w:rPr>
          <w:b/>
          <w:color w:val="000000"/>
          <w:sz w:val="28"/>
          <w:szCs w:val="28"/>
        </w:rPr>
      </w:pPr>
      <w:r>
        <w:rPr>
          <w:rFonts w:hint="eastAsia"/>
          <w:b/>
          <w:color w:val="000000"/>
          <w:sz w:val="28"/>
          <w:szCs w:val="28"/>
        </w:rPr>
        <w:t>26、磋商程序及评审方法和评审标准</w:t>
      </w:r>
    </w:p>
    <w:p w14:paraId="39D2FB56">
      <w:pPr>
        <w:spacing w:line="440" w:lineRule="exact"/>
        <w:ind w:firstLine="480"/>
        <w:rPr>
          <w:color w:val="000000"/>
          <w:sz w:val="24"/>
          <w:szCs w:val="24"/>
        </w:rPr>
      </w:pPr>
      <w:r>
        <w:rPr>
          <w:rFonts w:hint="eastAsia"/>
          <w:color w:val="000000"/>
          <w:sz w:val="24"/>
          <w:szCs w:val="24"/>
        </w:rPr>
        <w:t>26.1磋商程序</w:t>
      </w:r>
    </w:p>
    <w:p w14:paraId="6660FD6A">
      <w:pPr>
        <w:spacing w:line="440" w:lineRule="exact"/>
        <w:ind w:firstLine="720"/>
        <w:rPr>
          <w:sz w:val="24"/>
          <w:szCs w:val="24"/>
        </w:rPr>
      </w:pPr>
      <w:r>
        <w:rPr>
          <w:rFonts w:hint="eastAsia"/>
          <w:sz w:val="24"/>
          <w:szCs w:val="24"/>
        </w:rPr>
        <w:t>26.1.1磋商小组审查供应商解密的响应文件。</w:t>
      </w:r>
    </w:p>
    <w:p w14:paraId="3D76D467">
      <w:pPr>
        <w:spacing w:line="440" w:lineRule="exact"/>
        <w:ind w:firstLine="720"/>
        <w:rPr>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775D6242">
      <w:pPr>
        <w:spacing w:line="440" w:lineRule="exact"/>
        <w:ind w:firstLine="720"/>
        <w:rPr>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5487ED64">
      <w:pPr>
        <w:pStyle w:val="13"/>
        <w:spacing w:line="440" w:lineRule="exact"/>
        <w:rPr>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1D1F2EF9">
      <w:pPr>
        <w:spacing w:line="440" w:lineRule="exact"/>
        <w:ind w:firstLine="720"/>
        <w:rPr>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0770732D">
      <w:pPr>
        <w:spacing w:line="440" w:lineRule="exact"/>
        <w:ind w:firstLine="720"/>
        <w:rPr>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C9B8166">
      <w:pPr>
        <w:spacing w:line="440" w:lineRule="exact"/>
        <w:ind w:firstLine="720"/>
        <w:rPr>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1A26AB8E">
      <w:pPr>
        <w:spacing w:line="440" w:lineRule="exact"/>
        <w:ind w:firstLine="720"/>
        <w:rPr>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F5D4D4B">
      <w:pPr>
        <w:pStyle w:val="13"/>
        <w:spacing w:line="440" w:lineRule="exact"/>
        <w:ind w:firstLine="422"/>
        <w:rPr>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35296DCD">
      <w:pPr>
        <w:pStyle w:val="13"/>
        <w:spacing w:line="440" w:lineRule="exact"/>
        <w:ind w:firstLine="422"/>
        <w:rPr>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37F86BDD">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13D4A839">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4C77F637">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668AA5E3">
      <w:pPr>
        <w:spacing w:line="440" w:lineRule="exact"/>
        <w:ind w:firstLine="480"/>
        <w:rPr>
          <w:color w:val="000000"/>
          <w:sz w:val="24"/>
          <w:szCs w:val="24"/>
        </w:rPr>
      </w:pPr>
      <w:r>
        <w:rPr>
          <w:rFonts w:hint="eastAsia"/>
          <w:color w:val="000000"/>
          <w:sz w:val="24"/>
          <w:szCs w:val="24"/>
        </w:rPr>
        <w:t>26.2评审方法和评审标准</w:t>
      </w:r>
    </w:p>
    <w:p w14:paraId="1D496B33">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73695F85">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9926B8F">
      <w:pPr>
        <w:spacing w:line="440" w:lineRule="exact"/>
        <w:ind w:firstLine="720"/>
        <w:rPr>
          <w:sz w:val="24"/>
          <w:szCs w:val="24"/>
        </w:rPr>
      </w:pPr>
      <w:r>
        <w:rPr>
          <w:rFonts w:hint="eastAsia"/>
          <w:color w:val="000000"/>
          <w:sz w:val="24"/>
          <w:szCs w:val="24"/>
        </w:rPr>
        <w:t>26</w:t>
      </w:r>
      <w:r>
        <w:rPr>
          <w:color w:val="000000"/>
          <w:sz w:val="24"/>
          <w:szCs w:val="24"/>
        </w:rPr>
        <w:t>.2.2评审标准</w:t>
      </w:r>
    </w:p>
    <w:p w14:paraId="094F7CED">
      <w:pPr>
        <w:spacing w:line="440" w:lineRule="exact"/>
        <w:ind w:firstLine="715"/>
        <w:rPr>
          <w:sz w:val="24"/>
          <w:szCs w:val="24"/>
        </w:rPr>
      </w:pPr>
      <w:r>
        <w:rPr>
          <w:color w:val="000000"/>
          <w:sz w:val="24"/>
          <w:szCs w:val="24"/>
        </w:rPr>
        <w:t>见本磋商文件第五章规定。</w:t>
      </w:r>
    </w:p>
    <w:p w14:paraId="1EB8D83E">
      <w:pPr>
        <w:spacing w:line="440" w:lineRule="exact"/>
        <w:ind w:firstLine="480"/>
        <w:rPr>
          <w:color w:val="000000"/>
          <w:sz w:val="24"/>
          <w:szCs w:val="24"/>
        </w:rPr>
      </w:pPr>
      <w:r>
        <w:rPr>
          <w:rFonts w:hint="eastAsia"/>
          <w:color w:val="000000"/>
          <w:sz w:val="24"/>
          <w:szCs w:val="24"/>
        </w:rPr>
        <w:t>26.3采购活动终止的情况</w:t>
      </w:r>
    </w:p>
    <w:p w14:paraId="290C9E90">
      <w:pPr>
        <w:spacing w:line="440" w:lineRule="exact"/>
        <w:ind w:firstLine="600"/>
        <w:rPr>
          <w:sz w:val="24"/>
          <w:szCs w:val="24"/>
        </w:rPr>
      </w:pPr>
      <w:r>
        <w:rPr>
          <w:color w:val="000000"/>
          <w:sz w:val="24"/>
          <w:szCs w:val="24"/>
        </w:rPr>
        <w:t>出现下列情形之一的，本次竞争性磋商采购活动将被终止：</w:t>
      </w:r>
    </w:p>
    <w:p w14:paraId="4D08A658">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w:t>
      </w:r>
      <w:r>
        <w:rPr>
          <w:rFonts w:hint="eastAsia"/>
          <w:color w:val="000000"/>
          <w:sz w:val="24"/>
          <w:szCs w:val="24"/>
          <w:lang w:eastAsia="zh-CN"/>
        </w:rPr>
        <w:t>采购人</w:t>
      </w:r>
      <w:r>
        <w:rPr>
          <w:color w:val="000000"/>
          <w:sz w:val="24"/>
          <w:szCs w:val="24"/>
        </w:rPr>
        <w:t>式适用情形的。</w:t>
      </w:r>
    </w:p>
    <w:p w14:paraId="207A0F95">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348026AC">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56FBD470">
      <w:pPr>
        <w:spacing w:line="440" w:lineRule="exact"/>
        <w:ind w:firstLine="720"/>
        <w:rPr>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37F11DCA">
      <w:pPr>
        <w:keepNext/>
        <w:keepLines/>
        <w:spacing w:line="440" w:lineRule="exact"/>
        <w:outlineLvl w:val="2"/>
        <w:rPr>
          <w:b/>
          <w:bCs/>
          <w:color w:val="000000"/>
          <w:sz w:val="32"/>
          <w:szCs w:val="32"/>
        </w:rPr>
      </w:pPr>
      <w:bookmarkStart w:id="18" w:name="_Toc3652"/>
      <w:bookmarkStart w:id="19" w:name="_Toc159312653"/>
      <w:r>
        <w:rPr>
          <w:b/>
          <w:bCs/>
          <w:color w:val="000000"/>
          <w:sz w:val="32"/>
          <w:szCs w:val="32"/>
        </w:rPr>
        <w:t>六、成交</w:t>
      </w:r>
      <w:bookmarkEnd w:id="18"/>
      <w:bookmarkEnd w:id="19"/>
    </w:p>
    <w:p w14:paraId="4E94F409">
      <w:pPr>
        <w:keepNext/>
        <w:keepLines/>
        <w:spacing w:line="440" w:lineRule="exact"/>
        <w:ind w:firstLine="138"/>
        <w:rPr>
          <w:b/>
          <w:color w:val="000000"/>
          <w:sz w:val="28"/>
          <w:szCs w:val="28"/>
        </w:rPr>
      </w:pPr>
      <w:r>
        <w:rPr>
          <w:rFonts w:hint="eastAsia"/>
          <w:b/>
          <w:color w:val="000000"/>
          <w:sz w:val="28"/>
          <w:szCs w:val="28"/>
        </w:rPr>
        <w:t>27、确定成交供应商</w:t>
      </w:r>
    </w:p>
    <w:p w14:paraId="7B537F7A">
      <w:pPr>
        <w:spacing w:line="440" w:lineRule="exact"/>
        <w:ind w:firstLine="480"/>
        <w:rPr>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6D2EA434">
      <w:pPr>
        <w:spacing w:line="440" w:lineRule="exact"/>
        <w:ind w:firstLine="480"/>
        <w:rPr>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4B258487">
      <w:pPr>
        <w:spacing w:line="440" w:lineRule="exact"/>
        <w:ind w:firstLine="361"/>
        <w:rPr>
          <w:sz w:val="24"/>
          <w:szCs w:val="24"/>
        </w:rPr>
      </w:pPr>
      <w:r>
        <w:rPr>
          <w:b/>
          <w:bCs/>
          <w:color w:val="000000"/>
          <w:sz w:val="24"/>
          <w:szCs w:val="24"/>
        </w:rPr>
        <w:t>注：“有效供应商”是指通过资格性和符合性检查的供应商。</w:t>
      </w:r>
    </w:p>
    <w:p w14:paraId="394C82D4">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5F7A6D47">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7C32E227">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3E61D8B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0E50FB8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1DCFF59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69645802">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73B7C8D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26E205A8">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50229B13">
      <w:pPr>
        <w:keepNext/>
        <w:keepLines/>
        <w:spacing w:line="440" w:lineRule="exact"/>
        <w:ind w:firstLine="138"/>
        <w:rPr>
          <w:b/>
          <w:color w:val="000000"/>
          <w:sz w:val="28"/>
          <w:szCs w:val="28"/>
        </w:rPr>
      </w:pPr>
      <w:r>
        <w:rPr>
          <w:rFonts w:hint="eastAsia"/>
          <w:b/>
          <w:color w:val="000000"/>
          <w:sz w:val="28"/>
          <w:szCs w:val="28"/>
        </w:rPr>
        <w:t>28、成交通知书</w:t>
      </w:r>
    </w:p>
    <w:p w14:paraId="58614E32">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55EF9A4F">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114046E0">
      <w:pPr>
        <w:keepNext/>
        <w:keepLines/>
        <w:spacing w:line="440" w:lineRule="exact"/>
        <w:outlineLvl w:val="2"/>
        <w:rPr>
          <w:b/>
          <w:bCs/>
          <w:color w:val="000000"/>
          <w:sz w:val="32"/>
          <w:szCs w:val="32"/>
        </w:rPr>
      </w:pPr>
      <w:bookmarkStart w:id="20" w:name="_Toc26188"/>
      <w:bookmarkStart w:id="21" w:name="_Toc159312654"/>
      <w:r>
        <w:rPr>
          <w:b/>
          <w:bCs/>
          <w:color w:val="000000"/>
          <w:sz w:val="32"/>
          <w:szCs w:val="32"/>
        </w:rPr>
        <w:t>七、授予合同</w:t>
      </w:r>
      <w:bookmarkEnd w:id="20"/>
      <w:bookmarkEnd w:id="21"/>
    </w:p>
    <w:p w14:paraId="4E966AA0">
      <w:pPr>
        <w:keepNext/>
        <w:keepLines/>
        <w:spacing w:line="440" w:lineRule="exact"/>
        <w:ind w:firstLine="138"/>
        <w:rPr>
          <w:b/>
          <w:color w:val="000000"/>
          <w:sz w:val="28"/>
          <w:szCs w:val="28"/>
        </w:rPr>
      </w:pPr>
      <w:r>
        <w:rPr>
          <w:rFonts w:hint="eastAsia"/>
          <w:b/>
          <w:color w:val="000000"/>
          <w:sz w:val="28"/>
          <w:szCs w:val="28"/>
        </w:rPr>
        <w:t>29、签订合同</w:t>
      </w:r>
    </w:p>
    <w:p w14:paraId="34CA04F7">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0B7B0AF4">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68A633D9">
      <w:pPr>
        <w:spacing w:line="440" w:lineRule="exact"/>
        <w:ind w:firstLine="480"/>
        <w:rPr>
          <w:color w:val="000000"/>
          <w:sz w:val="24"/>
          <w:szCs w:val="24"/>
        </w:rPr>
      </w:pPr>
      <w:r>
        <w:rPr>
          <w:rFonts w:hint="eastAsia"/>
          <w:color w:val="000000"/>
          <w:sz w:val="24"/>
          <w:szCs w:val="24"/>
        </w:rPr>
        <w:t>29</w:t>
      </w:r>
      <w:r>
        <w:rPr>
          <w:color w:val="000000"/>
          <w:sz w:val="24"/>
          <w:szCs w:val="24"/>
        </w:rPr>
        <w:t>.3签订合同后，</w:t>
      </w:r>
      <w:r>
        <w:rPr>
          <w:i/>
          <w:iCs/>
          <w:color w:val="000000"/>
          <w:sz w:val="24"/>
          <w:szCs w:val="24"/>
          <w:u w:val="single"/>
        </w:rPr>
        <w:t>成交供应商不得将合同标的进行转包</w:t>
      </w:r>
      <w:r>
        <w:rPr>
          <w:color w:val="000000"/>
          <w:sz w:val="24"/>
          <w:szCs w:val="24"/>
        </w:rPr>
        <w:t>。未经采购人同意，成交供应商也不得采用分包形式履行合同,否则采购人有权终止合同。转包或分包造成采购人损失的，成交供应商应承担相应赔偿责任。</w:t>
      </w:r>
    </w:p>
    <w:p w14:paraId="5226C584">
      <w:pPr>
        <w:keepNext/>
        <w:keepLines/>
        <w:spacing w:line="440" w:lineRule="exact"/>
        <w:ind w:firstLine="138"/>
        <w:rPr>
          <w:b/>
          <w:color w:val="000000"/>
          <w:sz w:val="28"/>
          <w:szCs w:val="28"/>
        </w:rPr>
      </w:pPr>
      <w:r>
        <w:rPr>
          <w:rFonts w:hint="eastAsia"/>
          <w:b/>
          <w:color w:val="000000"/>
          <w:sz w:val="28"/>
          <w:szCs w:val="28"/>
        </w:rPr>
        <w:t>30、标的物的追加</w:t>
      </w:r>
    </w:p>
    <w:p w14:paraId="37FC0120">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C5C4BCF">
      <w:pPr>
        <w:keepNext/>
        <w:keepLines/>
        <w:spacing w:line="440" w:lineRule="exact"/>
        <w:ind w:firstLine="138"/>
        <w:rPr>
          <w:b/>
          <w:color w:val="000000"/>
          <w:sz w:val="28"/>
          <w:szCs w:val="28"/>
        </w:rPr>
      </w:pPr>
      <w:r>
        <w:rPr>
          <w:rFonts w:hint="eastAsia"/>
          <w:b/>
          <w:color w:val="000000"/>
          <w:sz w:val="28"/>
          <w:szCs w:val="28"/>
        </w:rPr>
        <w:t>31、政府采购履约资金扶持政策</w:t>
      </w:r>
    </w:p>
    <w:p w14:paraId="6089512C">
      <w:pPr>
        <w:spacing w:line="440" w:lineRule="exact"/>
        <w:ind w:firstLine="480"/>
        <w:rPr>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47C2735F">
      <w:pPr>
        <w:pStyle w:val="2"/>
        <w:rPr>
          <w:szCs w:val="36"/>
        </w:rPr>
      </w:pPr>
      <w:r>
        <w:rPr/>
        <w:br w:type="page" w:clear="all"/>
      </w:r>
      <w:bookmarkStart w:id="22" w:name="_Toc4605"/>
      <w:bookmarkStart w:id="23" w:name="_Toc159312655"/>
      <w:bookmarkStart w:id="24" w:name="_Toc22334"/>
      <w:bookmarkStart w:id="25" w:name="_Toc239"/>
      <w:bookmarkStart w:id="26" w:name="_Toc103080650"/>
      <w:r>
        <w:rPr>
          <w:szCs w:val="36"/>
        </w:rPr>
        <w:t>第</w:t>
      </w:r>
      <w:r>
        <w:rPr>
          <w:rFonts w:hint="eastAsia"/>
          <w:szCs w:val="36"/>
        </w:rPr>
        <w:t>三</w:t>
      </w:r>
      <w:r>
        <w:rPr>
          <w:szCs w:val="36"/>
        </w:rPr>
        <w:t>章  合同</w:t>
      </w:r>
      <w:bookmarkEnd w:id="22"/>
      <w:bookmarkEnd w:id="23"/>
      <w:bookmarkEnd w:id="24"/>
      <w:r>
        <w:rPr>
          <w:rFonts w:hint="eastAsia"/>
          <w:szCs w:val="36"/>
        </w:rPr>
        <w:t>文本</w:t>
      </w:r>
      <w:bookmarkEnd w:id="25"/>
    </w:p>
    <w:p w14:paraId="0E507046">
      <w:pPr>
        <w:spacing w:line="660" w:lineRule="exact"/>
        <w:jc w:val="center"/>
        <w:rPr>
          <w:rFonts w:cs="宋体"/>
          <w:b/>
          <w:color w:val="000000"/>
          <w:sz w:val="36"/>
          <w:szCs w:val="36"/>
        </w:rPr>
      </w:pPr>
      <w:r>
        <w:rPr>
          <w:rFonts w:hint="eastAsia" w:cs="宋体"/>
          <w:b/>
          <w:color w:val="000000"/>
          <w:sz w:val="36"/>
          <w:szCs w:val="36"/>
        </w:rPr>
        <w:t>常熟市政府采购服务合同</w:t>
      </w:r>
    </w:p>
    <w:p w14:paraId="04F68589">
      <w:pPr>
        <w:spacing w:line="440" w:lineRule="exact"/>
        <w:jc w:val="center"/>
        <w:rPr>
          <w:rFonts w:cs="宋体"/>
          <w:bCs/>
          <w:color w:val="000000"/>
          <w:sz w:val="24"/>
          <w:szCs w:val="24"/>
        </w:rPr>
      </w:pPr>
      <w:r>
        <w:rPr>
          <w:rFonts w:hint="eastAsia" w:cs="宋体"/>
          <w:bCs/>
          <w:color w:val="000000"/>
          <w:sz w:val="24"/>
          <w:szCs w:val="24"/>
        </w:rPr>
        <w:t xml:space="preserve">                                     编号：</w:t>
      </w:r>
    </w:p>
    <w:p w14:paraId="16096EC7">
      <w:pPr>
        <w:spacing w:line="440" w:lineRule="exact"/>
        <w:jc w:val="center"/>
        <w:rPr>
          <w:rFonts w:cs="宋体"/>
          <w:bCs/>
          <w:color w:val="000000"/>
          <w:sz w:val="24"/>
          <w:szCs w:val="24"/>
        </w:rPr>
      </w:pPr>
      <w:r>
        <w:rPr>
          <w:rFonts w:hint="eastAsia" w:cs="宋体"/>
          <w:bCs/>
          <w:color w:val="000000"/>
          <w:sz w:val="24"/>
          <w:szCs w:val="24"/>
        </w:rPr>
        <w:t xml:space="preserve">                                               签订地点：常熟市</w:t>
      </w:r>
    </w:p>
    <w:p w14:paraId="6C89B987">
      <w:pPr>
        <w:spacing w:line="440" w:lineRule="exact"/>
        <w:ind w:firstLine="560"/>
        <w:rPr>
          <w:rFonts w:cs="宋体"/>
          <w:bCs/>
          <w:color w:val="000000"/>
          <w:sz w:val="24"/>
          <w:szCs w:val="24"/>
        </w:rPr>
      </w:pPr>
    </w:p>
    <w:p w14:paraId="63C3D87F">
      <w:pPr>
        <w:spacing w:line="440" w:lineRule="exact"/>
        <w:ind w:firstLine="240"/>
        <w:rPr>
          <w:rFonts w:cs="宋体"/>
          <w:bCs/>
          <w:color w:val="000000"/>
          <w:sz w:val="24"/>
          <w:szCs w:val="24"/>
          <w:u w:val="single"/>
        </w:rPr>
      </w:pPr>
      <w:r>
        <w:rPr>
          <w:rFonts w:hint="eastAsia" w:cs="宋体"/>
          <w:bCs/>
          <w:color w:val="000000"/>
          <w:sz w:val="24"/>
          <w:szCs w:val="24"/>
        </w:rPr>
        <w:t>甲方：</w:t>
      </w:r>
      <w:r>
        <w:rPr>
          <w:rFonts w:hint="eastAsia" w:cs="宋体"/>
          <w:bCs/>
          <w:color w:val="000000"/>
          <w:sz w:val="24"/>
          <w:szCs w:val="24"/>
          <w:u w:val="single"/>
        </w:rPr>
        <w:t xml:space="preserve">   中国共产党常熟市委员会宣传部   </w:t>
      </w:r>
    </w:p>
    <w:p w14:paraId="3A6D5297">
      <w:pPr>
        <w:spacing w:line="440" w:lineRule="exact"/>
        <w:ind w:firstLine="240"/>
        <w:rPr>
          <w:rFonts w:cs="宋体"/>
          <w:bCs/>
          <w:color w:val="000000"/>
          <w:sz w:val="24"/>
          <w:szCs w:val="24"/>
          <w:u w:val="single"/>
        </w:rPr>
      </w:pPr>
      <w:r>
        <w:rPr>
          <w:rFonts w:hint="eastAsia" w:cs="宋体"/>
          <w:bCs/>
          <w:color w:val="000000"/>
          <w:sz w:val="24"/>
          <w:szCs w:val="24"/>
        </w:rPr>
        <w:t>乙方：</w:t>
      </w:r>
      <w:r>
        <w:rPr>
          <w:rFonts w:hint="eastAsia" w:cs="宋体"/>
          <w:bCs/>
          <w:color w:val="000000"/>
          <w:sz w:val="24"/>
          <w:szCs w:val="24"/>
          <w:u w:val="single"/>
        </w:rPr>
        <w:t xml:space="preserve">                                  </w:t>
      </w:r>
    </w:p>
    <w:p w14:paraId="432C61EF">
      <w:pPr>
        <w:spacing w:line="440" w:lineRule="exact"/>
        <w:ind w:firstLine="240"/>
        <w:rPr>
          <w:rFonts w:cs="宋体"/>
          <w:bCs/>
          <w:color w:val="000000"/>
          <w:sz w:val="24"/>
          <w:szCs w:val="24"/>
        </w:rPr>
      </w:pPr>
      <w:r>
        <w:rPr>
          <w:rFonts w:hint="eastAsia" w:cs="宋体"/>
          <w:bCs/>
          <w:color w:val="000000"/>
          <w:sz w:val="24"/>
          <w:szCs w:val="24"/>
        </w:rPr>
        <w:t>信用融资回款账户：</w:t>
      </w:r>
      <w:r>
        <w:rPr>
          <w:rFonts w:hint="eastAsia" w:cs="宋体"/>
          <w:bCs/>
          <w:color w:val="000000"/>
          <w:sz w:val="24"/>
          <w:szCs w:val="24"/>
          <w:u w:val="single"/>
        </w:rPr>
        <w:t xml:space="preserve">                               </w:t>
      </w:r>
      <w:r>
        <w:rPr>
          <w:rFonts w:hint="eastAsia" w:cs="宋体"/>
          <w:bCs/>
          <w:color w:val="000000"/>
          <w:sz w:val="24"/>
          <w:szCs w:val="24"/>
        </w:rPr>
        <w:t>（如无可不填写）</w:t>
      </w:r>
    </w:p>
    <w:p w14:paraId="7AE7254D">
      <w:pPr>
        <w:spacing w:line="440" w:lineRule="exact"/>
        <w:ind w:firstLine="240"/>
        <w:rPr>
          <w:rFonts w:cs="宋体"/>
          <w:bCs/>
          <w:color w:val="000000"/>
          <w:sz w:val="24"/>
          <w:szCs w:val="24"/>
          <w:u w:val="single"/>
        </w:rPr>
      </w:pPr>
      <w:r>
        <w:rPr>
          <w:rFonts w:hint="eastAsia" w:cs="宋体"/>
          <w:bCs/>
          <w:color w:val="000000"/>
          <w:sz w:val="24"/>
          <w:szCs w:val="24"/>
        </w:rPr>
        <w:t>开户银行：</w:t>
      </w:r>
      <w:r>
        <w:rPr>
          <w:rFonts w:hint="eastAsia" w:cs="宋体"/>
          <w:bCs/>
          <w:color w:val="000000"/>
          <w:sz w:val="24"/>
          <w:szCs w:val="24"/>
          <w:u w:val="single"/>
        </w:rPr>
        <w:t xml:space="preserve">                                        </w:t>
      </w:r>
    </w:p>
    <w:p w14:paraId="04499827">
      <w:pPr>
        <w:spacing w:line="440" w:lineRule="exact"/>
        <w:ind w:firstLine="560"/>
        <w:rPr>
          <w:rFonts w:cs="宋体"/>
          <w:bCs/>
          <w:color w:val="000000"/>
          <w:sz w:val="24"/>
          <w:szCs w:val="24"/>
        </w:rPr>
      </w:pPr>
    </w:p>
    <w:p w14:paraId="25B45F42">
      <w:pPr>
        <w:spacing w:line="440" w:lineRule="exact"/>
        <w:ind w:firstLine="560"/>
        <w:rPr>
          <w:rFonts w:cs="宋体"/>
          <w:bCs/>
          <w:color w:val="000000"/>
          <w:sz w:val="24"/>
          <w:szCs w:val="24"/>
        </w:rPr>
      </w:pPr>
      <w:r>
        <w:rPr>
          <w:rFonts w:hint="eastAsia" w:cs="宋体"/>
          <w:bCs/>
          <w:color w:val="000000"/>
          <w:sz w:val="24"/>
          <w:szCs w:val="24"/>
        </w:rPr>
        <w:t xml:space="preserve">根据《中华人民共和国政府采购法》及其实施条例、《中华人民共和国民法典》等法律法规的规定，甲乙双方按照 </w:t>
      </w:r>
      <w:r>
        <w:rPr>
          <w:rFonts w:hint="eastAsia" w:cs="宋体"/>
          <w:bCs/>
          <w:color w:val="000000"/>
          <w:sz w:val="24"/>
          <w:szCs w:val="24"/>
          <w:u w:val="single"/>
          <w:lang w:eastAsia="zh-CN"/>
        </w:rPr>
        <w:t>2026年常熟市网络应急联动中心监测服务项目</w:t>
      </w:r>
      <w:r>
        <w:rPr>
          <w:rFonts w:hint="eastAsia" w:cs="宋体"/>
          <w:bCs/>
          <w:color w:val="000000"/>
          <w:sz w:val="24"/>
          <w:szCs w:val="24"/>
        </w:rPr>
        <w:t xml:space="preserve"> 项目（项目编号：</w:t>
      </w:r>
      <w:r>
        <w:rPr>
          <w:rFonts w:hint="eastAsia" w:cs="宋体"/>
          <w:bCs/>
          <w:color w:val="000000"/>
          <w:sz w:val="24"/>
          <w:szCs w:val="24"/>
          <w:u w:val="single"/>
          <w:lang w:eastAsia="zh-CN"/>
        </w:rPr>
        <w:t>JSZC-320581-CSXC-C2026-0023</w:t>
      </w:r>
      <w:r>
        <w:rPr>
          <w:rFonts w:hint="eastAsia" w:cs="宋体"/>
          <w:bCs/>
          <w:color w:val="000000"/>
          <w:sz w:val="24"/>
          <w:szCs w:val="24"/>
        </w:rPr>
        <w:t>）政府采购结果签订本合同。</w:t>
      </w:r>
    </w:p>
    <w:p w14:paraId="757DE5ED">
      <w:pPr>
        <w:spacing w:line="440" w:lineRule="exact"/>
        <w:rPr>
          <w:rFonts w:cs="宋体"/>
          <w:b/>
          <w:color w:val="000000"/>
          <w:sz w:val="24"/>
          <w:szCs w:val="24"/>
        </w:rPr>
      </w:pPr>
      <w:bookmarkStart w:id="27" w:name="_Toc18585"/>
      <w:bookmarkStart w:id="28" w:name="_Toc6773"/>
      <w:bookmarkStart w:id="29" w:name="_Toc22185"/>
      <w:bookmarkStart w:id="30" w:name="_Toc6311"/>
      <w:bookmarkStart w:id="31" w:name="_Toc2918"/>
      <w:r>
        <w:rPr>
          <w:rFonts w:hint="eastAsia" w:cs="宋体"/>
          <w:b/>
          <w:color w:val="000000"/>
          <w:sz w:val="24"/>
          <w:szCs w:val="24"/>
        </w:rPr>
        <w:t>第一条 定义</w:t>
      </w:r>
    </w:p>
    <w:p w14:paraId="527494D9">
      <w:pPr>
        <w:spacing w:line="440" w:lineRule="exact"/>
        <w:ind w:firstLine="560"/>
        <w:rPr>
          <w:rFonts w:cs="宋体"/>
          <w:bCs/>
          <w:color w:val="000000"/>
          <w:sz w:val="24"/>
          <w:szCs w:val="24"/>
        </w:rPr>
      </w:pPr>
      <w:r>
        <w:rPr>
          <w:rFonts w:hint="eastAsia" w:cs="宋体"/>
          <w:bCs/>
          <w:color w:val="000000"/>
          <w:sz w:val="24"/>
          <w:szCs w:val="24"/>
        </w:rPr>
        <w:t>除非另有特别解释或说明，本合同有关词语应按如下定义解释：</w:t>
      </w:r>
    </w:p>
    <w:p w14:paraId="7FB49BBE">
      <w:pPr>
        <w:spacing w:line="440" w:lineRule="exact"/>
        <w:ind w:firstLine="560"/>
        <w:rPr>
          <w:rFonts w:cs="宋体"/>
          <w:bCs/>
          <w:color w:val="000000"/>
          <w:sz w:val="24"/>
          <w:szCs w:val="24"/>
        </w:rPr>
      </w:pPr>
      <w:r>
        <w:rPr>
          <w:rFonts w:hint="eastAsia" w:cs="宋体"/>
          <w:bCs/>
          <w:color w:val="000000"/>
          <w:sz w:val="24"/>
          <w:szCs w:val="24"/>
        </w:rPr>
        <w:t>1.1合同：甲乙双方签署的，与本项目相关的合同书、附件、附录、其他文件以及政府采购程序中的全部文件。</w:t>
      </w:r>
    </w:p>
    <w:p w14:paraId="5AE3C8B3">
      <w:pPr>
        <w:spacing w:line="440" w:lineRule="exact"/>
        <w:ind w:firstLine="560"/>
        <w:rPr>
          <w:rFonts w:cs="宋体"/>
          <w:bCs/>
          <w:color w:val="000000"/>
          <w:sz w:val="24"/>
          <w:szCs w:val="24"/>
        </w:rPr>
      </w:pPr>
      <w:r>
        <w:rPr>
          <w:rFonts w:hint="eastAsia" w:cs="宋体"/>
          <w:bCs/>
          <w:color w:val="000000"/>
          <w:sz w:val="24"/>
          <w:szCs w:val="24"/>
        </w:rPr>
        <w:t>1.2甲方：购买本合同项下服务的国家机关、事业单位、团体组织。</w:t>
      </w:r>
    </w:p>
    <w:p w14:paraId="0B94C109">
      <w:pPr>
        <w:spacing w:line="440" w:lineRule="exact"/>
        <w:ind w:firstLine="560"/>
        <w:rPr>
          <w:rFonts w:cs="宋体"/>
          <w:bCs/>
          <w:color w:val="000000"/>
          <w:sz w:val="24"/>
          <w:szCs w:val="24"/>
        </w:rPr>
      </w:pPr>
      <w:r>
        <w:rPr>
          <w:rFonts w:hint="eastAsia" w:cs="宋体"/>
          <w:bCs/>
          <w:color w:val="000000"/>
          <w:sz w:val="24"/>
          <w:szCs w:val="24"/>
        </w:rPr>
        <w:t>1.3乙方：提供本合同项下服务的法人、其他组织或自然人。</w:t>
      </w:r>
    </w:p>
    <w:p w14:paraId="0D4D31A0">
      <w:pPr>
        <w:spacing w:line="440" w:lineRule="exact"/>
        <w:ind w:firstLine="560"/>
        <w:rPr>
          <w:rFonts w:cs="宋体"/>
          <w:bCs/>
          <w:color w:val="000000"/>
          <w:sz w:val="24"/>
          <w:szCs w:val="24"/>
        </w:rPr>
      </w:pPr>
      <w:r>
        <w:rPr>
          <w:rFonts w:hint="eastAsia" w:cs="宋体"/>
          <w:bCs/>
          <w:color w:val="000000"/>
          <w:sz w:val="24"/>
          <w:szCs w:val="24"/>
        </w:rPr>
        <w:t>1.4服务：提供本合同规定的乙方承担的</w:t>
      </w:r>
      <w:r>
        <w:rPr>
          <w:rFonts w:hint="eastAsia" w:cs="宋体"/>
          <w:bCs/>
          <w:color w:val="000000"/>
          <w:sz w:val="24"/>
          <w:szCs w:val="24"/>
          <w:u w:val="single"/>
          <w:lang w:eastAsia="zh-CN"/>
        </w:rPr>
        <w:t>2026年常熟市网络应急联动中心监测服务项目</w:t>
      </w:r>
      <w:r>
        <w:rPr>
          <w:rFonts w:hint="eastAsia" w:cs="宋体"/>
          <w:bCs/>
          <w:color w:val="000000"/>
          <w:sz w:val="24"/>
          <w:szCs w:val="24"/>
        </w:rPr>
        <w:t>及相关工作。</w:t>
      </w:r>
    </w:p>
    <w:p w14:paraId="4CA9D0FD">
      <w:pPr>
        <w:spacing w:line="440" w:lineRule="exact"/>
        <w:ind w:firstLine="560"/>
        <w:rPr>
          <w:rFonts w:cs="宋体"/>
          <w:bCs/>
          <w:color w:val="000000"/>
          <w:sz w:val="24"/>
          <w:szCs w:val="24"/>
        </w:rPr>
      </w:pPr>
      <w:r>
        <w:rPr>
          <w:rFonts w:hint="eastAsia" w:cs="宋体"/>
          <w:bCs/>
          <w:color w:val="000000"/>
          <w:sz w:val="24"/>
          <w:szCs w:val="24"/>
        </w:rPr>
        <w:t>1.5合同价款：根据合同规定乙方在正确地完全履行合同义务后甲方应支付给乙方的价款，包含了甲方购买合同项下相关服务的一切费用。</w:t>
      </w:r>
    </w:p>
    <w:p w14:paraId="5FB0C434">
      <w:pPr>
        <w:spacing w:line="440" w:lineRule="exact"/>
        <w:rPr>
          <w:rFonts w:cs="宋体"/>
          <w:b/>
          <w:color w:val="000000"/>
          <w:sz w:val="24"/>
          <w:szCs w:val="24"/>
        </w:rPr>
      </w:pPr>
      <w:r>
        <w:rPr>
          <w:rFonts w:hint="eastAsia" w:cs="宋体"/>
          <w:b/>
          <w:color w:val="000000"/>
          <w:sz w:val="24"/>
          <w:szCs w:val="24"/>
        </w:rPr>
        <w:t>第二条 组成本合同的文件</w:t>
      </w:r>
    </w:p>
    <w:p w14:paraId="1155BD5F">
      <w:pPr>
        <w:spacing w:line="440" w:lineRule="exact"/>
        <w:ind w:firstLine="560"/>
        <w:rPr>
          <w:rFonts w:cs="宋体"/>
          <w:bCs/>
          <w:color w:val="000000"/>
          <w:sz w:val="24"/>
          <w:szCs w:val="24"/>
        </w:rPr>
      </w:pPr>
      <w:r>
        <w:rPr>
          <w:rFonts w:hint="eastAsia" w:cs="宋体"/>
          <w:bCs/>
          <w:color w:val="000000"/>
          <w:sz w:val="24"/>
          <w:szCs w:val="24"/>
        </w:rPr>
        <w:t>2.1下列文件是组成本合同的不可分割的部分：</w:t>
      </w:r>
    </w:p>
    <w:p w14:paraId="50BB37A2">
      <w:pPr>
        <w:spacing w:line="440" w:lineRule="exact"/>
        <w:ind w:firstLine="560"/>
        <w:rPr>
          <w:rFonts w:cs="宋体"/>
          <w:bCs/>
          <w:color w:val="000000"/>
          <w:sz w:val="24"/>
          <w:szCs w:val="24"/>
        </w:rPr>
      </w:pPr>
      <w:r>
        <w:rPr>
          <w:rFonts w:hint="eastAsia" w:cs="宋体"/>
          <w:bCs/>
          <w:color w:val="000000"/>
          <w:sz w:val="24"/>
          <w:szCs w:val="24"/>
        </w:rPr>
        <w:t>①中标或成交通知书；</w:t>
      </w:r>
    </w:p>
    <w:p w14:paraId="6D17C70B">
      <w:pPr>
        <w:spacing w:line="440" w:lineRule="exact"/>
        <w:ind w:firstLine="560"/>
        <w:rPr>
          <w:rFonts w:cs="宋体"/>
          <w:bCs/>
          <w:color w:val="000000"/>
          <w:sz w:val="24"/>
          <w:szCs w:val="24"/>
        </w:rPr>
      </w:pPr>
      <w:r>
        <w:rPr>
          <w:rFonts w:hint="eastAsia" w:cs="宋体"/>
          <w:bCs/>
          <w:color w:val="000000"/>
          <w:sz w:val="24"/>
          <w:szCs w:val="24"/>
        </w:rPr>
        <w:t>②磋商文件、竞争性谈判文件、询价文件、单一来源谈判记录、竞争性磋商文件等（以下统称“采购文件”）；</w:t>
      </w:r>
    </w:p>
    <w:p w14:paraId="512C0804">
      <w:pPr>
        <w:spacing w:line="440" w:lineRule="exact"/>
        <w:ind w:firstLine="560"/>
        <w:rPr>
          <w:rFonts w:cs="宋体"/>
          <w:bCs/>
          <w:color w:val="000000"/>
          <w:sz w:val="24"/>
          <w:szCs w:val="24"/>
        </w:rPr>
      </w:pPr>
      <w:r>
        <w:rPr>
          <w:rFonts w:hint="eastAsia" w:cs="宋体"/>
          <w:bCs/>
          <w:color w:val="000000"/>
          <w:sz w:val="24"/>
          <w:szCs w:val="24"/>
        </w:rPr>
        <w:t>③乙方的投标文件或响应文件；</w:t>
      </w:r>
    </w:p>
    <w:p w14:paraId="5A6C31AB">
      <w:pPr>
        <w:spacing w:line="440" w:lineRule="exact"/>
        <w:ind w:firstLine="560"/>
        <w:rPr>
          <w:rFonts w:cs="宋体"/>
          <w:bCs/>
          <w:color w:val="000000"/>
          <w:sz w:val="24"/>
          <w:szCs w:val="24"/>
        </w:rPr>
      </w:pPr>
      <w:r>
        <w:rPr>
          <w:rFonts w:hint="eastAsia" w:cs="宋体"/>
          <w:bCs/>
          <w:color w:val="000000"/>
          <w:sz w:val="24"/>
          <w:szCs w:val="24"/>
        </w:rPr>
        <w:t>④乙方在报价过程中所作的其它承诺、声明、书面澄清等。</w:t>
      </w:r>
    </w:p>
    <w:p w14:paraId="41ACCE93">
      <w:pPr>
        <w:spacing w:line="440" w:lineRule="exact"/>
        <w:ind w:firstLine="560"/>
        <w:rPr>
          <w:rFonts w:cs="宋体"/>
          <w:bCs/>
          <w:color w:val="000000"/>
          <w:sz w:val="24"/>
          <w:szCs w:val="24"/>
        </w:rPr>
      </w:pPr>
      <w:bookmarkStart w:id="32" w:name="_Hlk144021334"/>
      <w:r>
        <w:rPr>
          <w:rFonts w:hint="eastAsia" w:cs="宋体"/>
          <w:bCs/>
          <w:color w:val="000000"/>
          <w:sz w:val="24"/>
          <w:szCs w:val="24"/>
        </w:rPr>
        <w:t>2.2上述文件之间如果出现不一致的，以甲方文件确定的内容为准，但乙方文件的内容对甲方更有利的，适用乙方文件。</w:t>
      </w:r>
    </w:p>
    <w:p w14:paraId="7DAADB2B">
      <w:pPr>
        <w:spacing w:line="440" w:lineRule="exact"/>
        <w:ind w:firstLine="560"/>
        <w:rPr>
          <w:rFonts w:cs="宋体"/>
          <w:bCs/>
          <w:color w:val="000000"/>
          <w:sz w:val="24"/>
          <w:szCs w:val="24"/>
        </w:rPr>
      </w:pPr>
      <w:r>
        <w:rPr>
          <w:rFonts w:hint="eastAsia" w:cs="宋体"/>
          <w:bCs/>
          <w:color w:val="000000"/>
          <w:sz w:val="24"/>
          <w:szCs w:val="24"/>
        </w:rPr>
        <w:t>2.3乙方文件应当符合采购文件确定的原则，如果乙方文件中的表述，形式上符合磋商文件原则，但具体内容对甲方不利、对乙方有利的，视为背离采购文件，不予适用。</w:t>
      </w:r>
      <w:bookmarkEnd w:id="27"/>
      <w:bookmarkEnd w:id="28"/>
      <w:bookmarkEnd w:id="29"/>
      <w:bookmarkEnd w:id="30"/>
      <w:bookmarkEnd w:id="31"/>
      <w:bookmarkEnd w:id="32"/>
    </w:p>
    <w:p w14:paraId="7CF2DEB3">
      <w:pPr>
        <w:spacing w:line="440" w:lineRule="exact"/>
        <w:rPr>
          <w:rFonts w:cs="宋体"/>
          <w:b/>
          <w:color w:val="000000"/>
          <w:sz w:val="24"/>
          <w:szCs w:val="24"/>
        </w:rPr>
      </w:pPr>
      <w:bookmarkStart w:id="33" w:name="_Toc1386"/>
      <w:bookmarkStart w:id="34" w:name="_Toc4929"/>
      <w:bookmarkStart w:id="35" w:name="_Toc13918"/>
      <w:bookmarkStart w:id="36" w:name="_Toc21124"/>
      <w:bookmarkStart w:id="37" w:name="_Toc5635"/>
      <w:r>
        <w:rPr>
          <w:rFonts w:hint="eastAsia" w:cs="宋体"/>
          <w:b/>
          <w:color w:val="000000"/>
          <w:sz w:val="24"/>
          <w:szCs w:val="24"/>
        </w:rPr>
        <w:t>第三条 合同内容</w:t>
      </w:r>
    </w:p>
    <w:p w14:paraId="33B1301A">
      <w:pPr>
        <w:spacing w:line="440" w:lineRule="exact"/>
        <w:ind w:firstLine="480"/>
        <w:rPr>
          <w:rFonts w:cs="宋体"/>
          <w:bCs/>
          <w:color w:val="000000"/>
          <w:sz w:val="24"/>
          <w:szCs w:val="24"/>
        </w:rPr>
      </w:pPr>
      <w:r>
        <w:rPr>
          <w:rFonts w:hint="eastAsia" w:cs="宋体"/>
          <w:bCs/>
          <w:color w:val="000000"/>
          <w:sz w:val="24"/>
          <w:szCs w:val="24"/>
        </w:rPr>
        <w:t>3.1服务内容：中国共产党常熟市委员会宣传部所需的</w:t>
      </w:r>
      <w:r>
        <w:rPr>
          <w:rFonts w:hint="eastAsia" w:cs="宋体"/>
          <w:bCs/>
          <w:color w:val="000000"/>
          <w:sz w:val="24"/>
          <w:szCs w:val="24"/>
          <w:lang w:eastAsia="zh-CN"/>
        </w:rPr>
        <w:t>2026年常熟市网络应急联动中心监测服务项目</w:t>
      </w:r>
      <w:r>
        <w:rPr>
          <w:rFonts w:hint="eastAsia" w:cs="宋体"/>
          <w:bCs/>
          <w:color w:val="000000"/>
          <w:sz w:val="24"/>
          <w:szCs w:val="24"/>
        </w:rPr>
        <w:t>。</w:t>
      </w:r>
    </w:p>
    <w:p w14:paraId="1D4212EA">
      <w:pPr>
        <w:spacing w:line="440" w:lineRule="exact"/>
        <w:ind w:firstLine="480"/>
        <w:rPr>
          <w:rFonts w:hint="default" w:eastAsia="宋体" w:cs="宋体"/>
          <w:bCs/>
          <w:color w:val="000000"/>
          <w:sz w:val="24"/>
          <w:szCs w:val="24"/>
          <w:lang w:val="en-US" w:eastAsia="zh-CN"/>
        </w:rPr>
      </w:pPr>
      <w:r>
        <w:rPr>
          <w:rFonts w:hint="eastAsia" w:cs="宋体"/>
          <w:bCs/>
          <w:color w:val="000000"/>
          <w:sz w:val="24"/>
          <w:szCs w:val="24"/>
          <w:lang w:val="en-US" w:eastAsia="zh-CN"/>
        </w:rPr>
        <w:t>3.2</w:t>
      </w:r>
      <w:r>
        <w:rPr>
          <w:rFonts w:hint="eastAsia" w:ascii="宋体" w:hAnsi="宋体" w:cs="宋体"/>
          <w:sz w:val="24"/>
          <w:szCs w:val="24"/>
          <w:lang w:val="en-US" w:eastAsia="zh-CN"/>
        </w:rPr>
        <w:t>服务期限：自合同签订之日起1年。</w:t>
      </w:r>
    </w:p>
    <w:p w14:paraId="597FD22A">
      <w:pPr>
        <w:spacing w:line="440" w:lineRule="exact"/>
        <w:rPr>
          <w:rFonts w:cs="宋体"/>
          <w:b/>
          <w:color w:val="000000"/>
          <w:sz w:val="24"/>
          <w:szCs w:val="24"/>
        </w:rPr>
      </w:pPr>
      <w:r>
        <w:rPr>
          <w:rFonts w:hint="eastAsia" w:cs="宋体"/>
          <w:b/>
          <w:color w:val="000000"/>
          <w:sz w:val="24"/>
          <w:szCs w:val="24"/>
        </w:rPr>
        <w:t>第四条 合同价款</w:t>
      </w:r>
    </w:p>
    <w:p w14:paraId="5867A887">
      <w:pPr>
        <w:spacing w:line="440" w:lineRule="exact"/>
        <w:ind w:firstLine="560"/>
        <w:rPr>
          <w:rFonts w:cs="宋体"/>
          <w:bCs/>
          <w:color w:val="000000"/>
          <w:sz w:val="24"/>
          <w:szCs w:val="24"/>
        </w:rPr>
      </w:pPr>
      <w:r>
        <w:rPr>
          <w:rFonts w:hint="eastAsia" w:cs="宋体"/>
          <w:bCs/>
          <w:color w:val="000000"/>
          <w:sz w:val="24"/>
          <w:szCs w:val="24"/>
        </w:rPr>
        <w:t>本合同项下</w:t>
      </w:r>
      <w:r>
        <w:rPr>
          <w:rFonts w:hint="eastAsia" w:cs="宋体"/>
          <w:bCs/>
          <w:color w:val="000000"/>
          <w:sz w:val="24"/>
          <w:szCs w:val="24"/>
          <w:lang w:eastAsia="zh-CN"/>
        </w:rPr>
        <w:t>2026年常熟市网络应急联动中心监测服务项目</w:t>
      </w:r>
      <w:r>
        <w:rPr>
          <w:rFonts w:hint="eastAsia" w:ascii="宋体" w:hAnsi="宋体" w:cs="宋体"/>
          <w:bCs/>
          <w:color w:val="000000"/>
          <w:sz w:val="24"/>
          <w:szCs w:val="24"/>
        </w:rPr>
        <w:t>费用总金额为人民币</w:t>
      </w:r>
      <w:r>
        <w:rPr>
          <w:rFonts w:hint="eastAsia" w:ascii="宋体" w:hAnsi="宋体" w:cs="宋体"/>
          <w:bCs/>
          <w:color w:val="000000"/>
          <w:sz w:val="24"/>
          <w:szCs w:val="24"/>
          <w:u w:val="single"/>
        </w:rPr>
        <w:tab/>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ab/>
      </w:r>
      <w:r>
        <w:rPr>
          <w:rFonts w:hint="eastAsia" w:ascii="宋体" w:hAnsi="宋体" w:cs="宋体"/>
          <w:bCs/>
          <w:color w:val="000000"/>
          <w:sz w:val="24"/>
          <w:szCs w:val="24"/>
        </w:rPr>
        <w:t>元整（大写：</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w:t>
      </w:r>
      <w:r>
        <w:rPr>
          <w:rFonts w:hint="eastAsia" w:ascii="宋体" w:hAnsi="宋体"/>
          <w:color w:val="000000"/>
          <w:sz w:val="24"/>
          <w:szCs w:val="24"/>
        </w:rPr>
        <w:t>本合同为固定总价合同</w:t>
      </w:r>
      <w:r>
        <w:rPr>
          <w:rFonts w:hint="eastAsia" w:ascii="宋体" w:hAnsi="宋体" w:cs="宋体"/>
          <w:bCs/>
          <w:color w:val="000000"/>
          <w:sz w:val="24"/>
          <w:szCs w:val="24"/>
        </w:rPr>
        <w:t>。</w:t>
      </w:r>
    </w:p>
    <w:p w14:paraId="45E3D56A">
      <w:pPr>
        <w:spacing w:line="440" w:lineRule="exact"/>
        <w:rPr>
          <w:rFonts w:cs="宋体"/>
          <w:b/>
          <w:color w:val="000000"/>
          <w:sz w:val="24"/>
          <w:szCs w:val="24"/>
        </w:rPr>
      </w:pPr>
      <w:r>
        <w:rPr>
          <w:rFonts w:hint="eastAsia" w:cs="宋体"/>
          <w:b/>
          <w:color w:val="000000"/>
          <w:sz w:val="24"/>
          <w:szCs w:val="24"/>
        </w:rPr>
        <w:t>第五条 支付结算</w:t>
      </w:r>
    </w:p>
    <w:p w14:paraId="5B475BA3">
      <w:pPr>
        <w:spacing w:line="460" w:lineRule="exact"/>
        <w:ind w:firstLine="480"/>
        <w:rPr>
          <w:sz w:val="24"/>
          <w:szCs w:val="24"/>
        </w:rPr>
      </w:pPr>
      <w:r>
        <w:rPr>
          <w:rFonts w:hint="eastAsia"/>
          <w:sz w:val="24"/>
          <w:szCs w:val="24"/>
        </w:rPr>
        <w:t>5.1付款方式：</w:t>
      </w:r>
    </w:p>
    <w:p w14:paraId="3743C848">
      <w:pPr>
        <w:spacing w:line="440" w:lineRule="exact"/>
        <w:ind w:right="216" w:firstLine="480"/>
        <w:rPr>
          <w:rFonts w:ascii="宋体" w:hAnsi="宋体" w:cs="宋体"/>
          <w:sz w:val="24"/>
          <w:szCs w:val="24"/>
        </w:rPr>
      </w:pPr>
      <w:r>
        <w:rPr>
          <w:rFonts w:hint="eastAsia" w:ascii="宋体" w:hAnsi="宋体" w:cs="宋体"/>
          <w:sz w:val="24"/>
          <w:szCs w:val="24"/>
        </w:rPr>
        <w:t>①合同签订后30日内，甲方向乙方支付合同金额的</w:t>
      </w:r>
      <w:r>
        <w:rPr>
          <w:rFonts w:hint="eastAsia" w:ascii="宋体" w:hAnsi="宋体" w:cs="宋体"/>
          <w:sz w:val="24"/>
          <w:szCs w:val="24"/>
          <w:lang w:val="en-US" w:eastAsia="zh-CN"/>
        </w:rPr>
        <w:t>50</w:t>
      </w:r>
      <w:r>
        <w:rPr>
          <w:rFonts w:hint="eastAsia" w:ascii="宋体" w:hAnsi="宋体" w:cs="宋体"/>
          <w:sz w:val="24"/>
          <w:szCs w:val="24"/>
        </w:rPr>
        <w:t>%；</w:t>
      </w:r>
    </w:p>
    <w:p w14:paraId="6191CE9E">
      <w:pPr>
        <w:spacing w:line="440" w:lineRule="exact"/>
        <w:ind w:right="216" w:firstLine="480"/>
        <w:rPr>
          <w:rFonts w:ascii="宋体" w:hAnsi="宋体" w:cs="宋体"/>
          <w:sz w:val="24"/>
          <w:szCs w:val="24"/>
        </w:rPr>
      </w:pPr>
      <w:r>
        <w:rPr>
          <w:rFonts w:hint="eastAsia" w:ascii="宋体" w:hAnsi="宋体" w:cs="宋体"/>
          <w:sz w:val="24"/>
          <w:szCs w:val="24"/>
        </w:rPr>
        <w:t>②项目验收后30日内，甲方向乙方支付合同金额的</w:t>
      </w:r>
      <w:r>
        <w:rPr>
          <w:rFonts w:hint="eastAsia" w:ascii="宋体" w:hAnsi="宋体" w:cs="宋体"/>
          <w:sz w:val="24"/>
          <w:szCs w:val="24"/>
          <w:lang w:val="en-US" w:eastAsia="zh-CN"/>
        </w:rPr>
        <w:t>45</w:t>
      </w:r>
      <w:r>
        <w:rPr>
          <w:rFonts w:hint="eastAsia" w:ascii="宋体" w:hAnsi="宋体" w:cs="宋体"/>
          <w:sz w:val="24"/>
          <w:szCs w:val="24"/>
        </w:rPr>
        <w:t>%。</w:t>
      </w:r>
    </w:p>
    <w:p w14:paraId="1696EFC2">
      <w:pPr>
        <w:spacing w:line="440" w:lineRule="exact"/>
        <w:ind w:right="216" w:firstLine="480"/>
        <w:rPr>
          <w:rFonts w:ascii="宋体" w:hAnsi="宋体" w:cs="宋体"/>
          <w:sz w:val="24"/>
          <w:szCs w:val="24"/>
          <w:lang w:val="zh-CN"/>
        </w:rPr>
      </w:pPr>
      <w:r>
        <w:rPr>
          <w:rFonts w:hint="eastAsia" w:ascii="宋体" w:hAnsi="宋体" w:cs="宋体"/>
          <w:sz w:val="24"/>
          <w:szCs w:val="24"/>
        </w:rPr>
        <w:t>③</w:t>
      </w:r>
      <w:r>
        <w:rPr>
          <w:rFonts w:hint="eastAsia" w:ascii="宋体" w:hAnsi="宋体" w:eastAsia="宋体" w:cs="宋体"/>
          <w:sz w:val="24"/>
          <w:szCs w:val="24"/>
          <w:lang w:val="en-US" w:eastAsia="zh-CN" w:bidi="ar-SA"/>
        </w:rPr>
        <w:t>项目验收后6个月内，</w:t>
      </w:r>
      <w:r>
        <w:rPr>
          <w:rFonts w:hint="eastAsia" w:ascii="宋体" w:hAnsi="宋体" w:cs="宋体"/>
          <w:sz w:val="24"/>
          <w:szCs w:val="24"/>
          <w:lang w:val="en-US" w:eastAsia="zh-CN" w:bidi="ar-SA"/>
        </w:rPr>
        <w:t>甲方</w:t>
      </w:r>
      <w:r>
        <w:rPr>
          <w:rFonts w:hint="eastAsia" w:ascii="宋体" w:hAnsi="宋体" w:eastAsia="宋体" w:cs="宋体"/>
          <w:sz w:val="24"/>
          <w:szCs w:val="24"/>
          <w:lang w:val="en-US" w:eastAsia="zh-CN" w:bidi="ar-SA"/>
        </w:rPr>
        <w:t>根据考核情况向</w:t>
      </w:r>
      <w:r>
        <w:rPr>
          <w:rFonts w:hint="eastAsia" w:ascii="宋体" w:hAnsi="宋体" w:cs="宋体"/>
          <w:sz w:val="24"/>
          <w:szCs w:val="24"/>
          <w:lang w:val="en-US" w:eastAsia="zh-CN" w:bidi="ar-SA"/>
        </w:rPr>
        <w:t>乙方</w:t>
      </w:r>
      <w:r>
        <w:rPr>
          <w:rFonts w:hint="eastAsia" w:ascii="宋体" w:hAnsi="宋体" w:eastAsia="宋体" w:cs="宋体"/>
          <w:sz w:val="24"/>
          <w:szCs w:val="24"/>
          <w:lang w:val="en-US" w:eastAsia="zh-CN" w:bidi="ar-SA"/>
        </w:rPr>
        <w:t>支付剩余款项</w:t>
      </w:r>
      <w:r>
        <w:rPr>
          <w:rFonts w:hint="eastAsia" w:ascii="宋体" w:hAnsi="宋体" w:cs="宋体"/>
          <w:sz w:val="24"/>
          <w:szCs w:val="24"/>
        </w:rPr>
        <w:t>。</w:t>
      </w:r>
    </w:p>
    <w:p w14:paraId="6F6625EB">
      <w:pPr>
        <w:spacing w:line="440" w:lineRule="exact"/>
        <w:ind w:firstLine="482"/>
        <w:rPr>
          <w:b/>
          <w:bCs/>
          <w:sz w:val="24"/>
          <w:szCs w:val="24"/>
        </w:rPr>
      </w:pPr>
      <w:r>
        <w:rPr>
          <w:rFonts w:hint="eastAsia"/>
          <w:b/>
          <w:bCs/>
          <w:sz w:val="24"/>
          <w:szCs w:val="24"/>
        </w:rPr>
        <w:t>注：1)支付方式包括但不限于数字人民币、现金、支票、汇票等。</w:t>
      </w:r>
    </w:p>
    <w:p w14:paraId="76360C7E">
      <w:pPr>
        <w:numPr>
          <w:ilvl w:val="0"/>
          <w:numId w:val="4"/>
        </w:numPr>
        <w:spacing w:line="440" w:lineRule="exact"/>
        <w:ind w:firstLine="964"/>
        <w:rPr>
          <w:rFonts w:hint="eastAsia"/>
          <w:b/>
          <w:bCs/>
          <w:sz w:val="24"/>
          <w:szCs w:val="24"/>
        </w:rPr>
      </w:pPr>
      <w:r>
        <w:rPr>
          <w:rFonts w:hint="eastAsia"/>
          <w:b/>
          <w:bCs/>
          <w:sz w:val="24"/>
          <w:szCs w:val="24"/>
        </w:rPr>
        <w:t>签订合同时，乙方明确表示无需预付款的，可不执行①预付款。以上每次付款前乙方均应提供符合采购人要求的同等金额的合法有效发票。否则，甲方有权顺延付款时间且不承担任何违约或赔偿责任。</w:t>
      </w:r>
    </w:p>
    <w:p w14:paraId="6A61CFF0">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3）</w:t>
      </w:r>
      <w:r>
        <w:rPr>
          <w:rFonts w:hint="eastAsia"/>
          <w:b/>
          <w:bCs/>
          <w:sz w:val="24"/>
          <w:szCs w:val="24"/>
        </w:rPr>
        <w:t>考核分在90分-100分之间的（含90分），考核等级为优秀，合同金额全额支付。</w:t>
      </w:r>
    </w:p>
    <w:p w14:paraId="685748D2">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4）</w:t>
      </w:r>
      <w:r>
        <w:rPr>
          <w:rFonts w:hint="eastAsia"/>
          <w:b/>
          <w:bCs/>
          <w:sz w:val="24"/>
          <w:szCs w:val="24"/>
        </w:rPr>
        <w:t>考核分在80分-90分之间的（含80分），考核等级为良好，扣除合同金额的2%。</w:t>
      </w:r>
    </w:p>
    <w:p w14:paraId="20C09B68">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5）</w:t>
      </w:r>
      <w:r>
        <w:rPr>
          <w:rFonts w:hint="eastAsia"/>
          <w:b/>
          <w:bCs/>
          <w:sz w:val="24"/>
          <w:szCs w:val="24"/>
        </w:rPr>
        <w:t>考核分在70分-80分之间的（含70分），考核</w:t>
      </w:r>
      <w:r>
        <w:rPr>
          <w:rFonts w:hint="eastAsia"/>
          <w:b/>
          <w:bCs/>
          <w:sz w:val="24"/>
          <w:szCs w:val="24"/>
          <w:lang w:val="en-US" w:eastAsia="zh-CN"/>
        </w:rPr>
        <w:t>等级</w:t>
      </w:r>
      <w:r>
        <w:rPr>
          <w:rFonts w:hint="eastAsia"/>
          <w:b/>
          <w:bCs/>
          <w:sz w:val="24"/>
          <w:szCs w:val="24"/>
        </w:rPr>
        <w:t>为合格，扣除合同金额的</w:t>
      </w:r>
      <w:r>
        <w:rPr>
          <w:rFonts w:hint="eastAsia"/>
          <w:b/>
          <w:bCs/>
          <w:sz w:val="24"/>
          <w:szCs w:val="24"/>
          <w:lang w:val="en-US" w:eastAsia="zh-CN"/>
        </w:rPr>
        <w:t>3</w:t>
      </w:r>
      <w:r>
        <w:rPr>
          <w:rFonts w:hint="eastAsia"/>
          <w:b/>
          <w:bCs/>
          <w:sz w:val="24"/>
          <w:szCs w:val="24"/>
        </w:rPr>
        <w:t>%。</w:t>
      </w:r>
    </w:p>
    <w:p w14:paraId="23728084">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6）</w:t>
      </w:r>
      <w:r>
        <w:rPr>
          <w:rFonts w:hint="eastAsia"/>
          <w:b/>
          <w:bCs/>
          <w:sz w:val="24"/>
          <w:szCs w:val="24"/>
        </w:rPr>
        <w:t>考核分在70分以下的，考核为不达标，</w:t>
      </w:r>
      <w:r>
        <w:rPr>
          <w:rFonts w:hint="eastAsia"/>
          <w:b/>
          <w:bCs/>
          <w:sz w:val="24"/>
          <w:szCs w:val="24"/>
          <w:lang w:val="en-US" w:eastAsia="zh-CN"/>
        </w:rPr>
        <w:t>扣除合同金额的5%。</w:t>
      </w:r>
    </w:p>
    <w:p w14:paraId="5A51779B">
      <w:pPr>
        <w:spacing w:line="440" w:lineRule="exact"/>
        <w:rPr>
          <w:rFonts w:cs="宋体"/>
          <w:b/>
          <w:color w:val="000000"/>
          <w:sz w:val="24"/>
          <w:szCs w:val="24"/>
        </w:rPr>
      </w:pPr>
      <w:r>
        <w:rPr>
          <w:rFonts w:hint="eastAsia" w:cs="宋体"/>
          <w:b/>
          <w:bCs/>
          <w:color w:val="000000"/>
          <w:sz w:val="24"/>
          <w:szCs w:val="24"/>
        </w:rPr>
        <w:t>第六条 验收办法</w:t>
      </w:r>
    </w:p>
    <w:p w14:paraId="7F5653D7">
      <w:pPr>
        <w:spacing w:line="440" w:lineRule="exact"/>
        <w:ind w:firstLine="480"/>
        <w:rPr>
          <w:rFonts w:cs="宋体"/>
          <w:bCs/>
          <w:color w:val="000000"/>
          <w:sz w:val="24"/>
          <w:szCs w:val="24"/>
        </w:rPr>
      </w:pPr>
      <w:r>
        <w:rPr>
          <w:rFonts w:hint="eastAsia" w:cs="宋体"/>
          <w:bCs/>
          <w:color w:val="000000"/>
          <w:sz w:val="24"/>
          <w:szCs w:val="24"/>
        </w:rPr>
        <w:t>6.1甲方依法组织履约验收工作。</w:t>
      </w:r>
    </w:p>
    <w:p w14:paraId="7720C451">
      <w:pPr>
        <w:spacing w:line="440" w:lineRule="exact"/>
        <w:ind w:firstLine="480"/>
        <w:rPr>
          <w:rFonts w:cs="宋体"/>
          <w:bCs/>
          <w:color w:val="000000"/>
          <w:sz w:val="24"/>
          <w:szCs w:val="24"/>
        </w:rPr>
      </w:pPr>
      <w:r>
        <w:rPr>
          <w:rFonts w:hint="eastAsia" w:cs="宋体"/>
          <w:bCs/>
          <w:color w:val="000000"/>
          <w:sz w:val="24"/>
          <w:szCs w:val="24"/>
        </w:rPr>
        <w:t>6.2甲方按照采购文件确定的验收方案或分期考核方案（包括履约验收的时间、方式、程序等内容），综合考核情况和服务效果进行验收。乙方应根据验收方案内容做好相应配合工作。</w:t>
      </w:r>
    </w:p>
    <w:p w14:paraId="5C22F2C3">
      <w:pPr>
        <w:spacing w:line="440" w:lineRule="exact"/>
        <w:ind w:firstLine="480"/>
        <w:rPr>
          <w:rFonts w:cs="宋体"/>
          <w:bCs/>
          <w:color w:val="000000"/>
          <w:sz w:val="24"/>
          <w:szCs w:val="24"/>
        </w:rPr>
      </w:pPr>
      <w:r>
        <w:rPr>
          <w:rFonts w:hint="eastAsia" w:cs="宋体"/>
          <w:bCs/>
          <w:color w:val="000000"/>
          <w:sz w:val="24"/>
          <w:szCs w:val="24"/>
        </w:rPr>
        <w:t>6.3对于实际使用人和甲方分离的项目，甲方邀请实际使用人参与验收。</w:t>
      </w:r>
    </w:p>
    <w:p w14:paraId="36830B42">
      <w:pPr>
        <w:spacing w:line="440" w:lineRule="exact"/>
        <w:ind w:firstLine="480"/>
        <w:rPr>
          <w:rFonts w:cs="宋体"/>
          <w:bCs/>
          <w:color w:val="000000"/>
          <w:sz w:val="24"/>
          <w:szCs w:val="24"/>
        </w:rPr>
      </w:pPr>
      <w:r>
        <w:rPr>
          <w:rFonts w:hint="eastAsia" w:cs="宋体"/>
          <w:bCs/>
          <w:color w:val="000000"/>
          <w:sz w:val="24"/>
          <w:szCs w:val="24"/>
        </w:rPr>
        <w:t>6.4如有必要，甲方邀请参加本项目的其他供应商或第三方专业机构及专家参与验收，相关意见将作为验收书的参考资料。</w:t>
      </w:r>
    </w:p>
    <w:p w14:paraId="5F46893A">
      <w:pPr>
        <w:spacing w:line="440" w:lineRule="exact"/>
        <w:ind w:firstLine="480"/>
        <w:rPr>
          <w:rFonts w:cs="宋体"/>
          <w:bCs/>
          <w:color w:val="000000"/>
          <w:sz w:val="24"/>
          <w:szCs w:val="24"/>
        </w:rPr>
      </w:pPr>
      <w:r>
        <w:rPr>
          <w:rFonts w:hint="eastAsia" w:cs="宋体"/>
          <w:bCs/>
          <w:color w:val="000000"/>
          <w:sz w:val="24"/>
          <w:szCs w:val="24"/>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1038C04D">
      <w:pPr>
        <w:spacing w:line="440" w:lineRule="exact"/>
        <w:ind w:firstLine="480"/>
        <w:rPr>
          <w:rFonts w:cs="宋体"/>
          <w:bCs/>
          <w:color w:val="000000"/>
          <w:sz w:val="24"/>
          <w:szCs w:val="24"/>
        </w:rPr>
      </w:pPr>
      <w:r>
        <w:rPr>
          <w:rFonts w:hint="eastAsia" w:cs="宋体"/>
          <w:bCs/>
          <w:color w:val="000000"/>
          <w:sz w:val="24"/>
          <w:szCs w:val="24"/>
        </w:rPr>
        <w:t>6.6 验收合格的项目,甲方根据采购合同的约定及时向乙方支付合同款项。验收不合格的项目，甲方依法及时处理。</w:t>
      </w:r>
      <w:bookmarkEnd w:id="33"/>
      <w:bookmarkEnd w:id="34"/>
      <w:bookmarkEnd w:id="35"/>
      <w:bookmarkEnd w:id="36"/>
      <w:bookmarkEnd w:id="37"/>
    </w:p>
    <w:p w14:paraId="79695B60">
      <w:pPr>
        <w:spacing w:line="440" w:lineRule="exact"/>
        <w:rPr>
          <w:rFonts w:cs="宋体"/>
          <w:b/>
          <w:bCs/>
          <w:color w:val="000000"/>
          <w:sz w:val="24"/>
          <w:szCs w:val="24"/>
        </w:rPr>
      </w:pPr>
      <w:r>
        <w:rPr>
          <w:rFonts w:hint="eastAsia" w:cs="宋体"/>
          <w:b/>
          <w:bCs/>
          <w:color w:val="000000"/>
          <w:sz w:val="24"/>
          <w:szCs w:val="24"/>
        </w:rPr>
        <w:t>第七条</w:t>
      </w:r>
      <w:r>
        <w:rPr>
          <w:rFonts w:hint="eastAsia" w:cs="宋体"/>
          <w:b/>
          <w:bCs/>
          <w:color w:val="000000"/>
          <w:sz w:val="24"/>
          <w:szCs w:val="24"/>
        </w:rPr>
        <w:tab/>
      </w:r>
      <w:r>
        <w:rPr>
          <w:rFonts w:hint="eastAsia" w:cs="宋体"/>
          <w:b/>
          <w:bCs/>
          <w:color w:val="000000"/>
          <w:sz w:val="24"/>
          <w:szCs w:val="24"/>
        </w:rPr>
        <w:t xml:space="preserve"> 双方的其他权利义务</w:t>
      </w:r>
    </w:p>
    <w:p w14:paraId="3A0A71F4">
      <w:pPr>
        <w:spacing w:line="440" w:lineRule="exact"/>
        <w:ind w:firstLine="480"/>
        <w:rPr>
          <w:rFonts w:cs="宋体"/>
          <w:bCs/>
          <w:color w:val="000000"/>
          <w:sz w:val="24"/>
          <w:szCs w:val="24"/>
        </w:rPr>
      </w:pPr>
      <w:r>
        <w:rPr>
          <w:rFonts w:hint="eastAsia" w:cs="宋体"/>
          <w:bCs/>
          <w:color w:val="000000"/>
          <w:sz w:val="24"/>
          <w:szCs w:val="24"/>
        </w:rPr>
        <w:t>7.1甲方权利义务</w:t>
      </w:r>
    </w:p>
    <w:p w14:paraId="7CBD45F6">
      <w:pPr>
        <w:spacing w:line="440" w:lineRule="exact"/>
        <w:ind w:firstLine="799"/>
        <w:rPr>
          <w:rFonts w:cs="宋体"/>
          <w:bCs/>
          <w:color w:val="000000"/>
          <w:sz w:val="24"/>
          <w:szCs w:val="24"/>
        </w:rPr>
      </w:pPr>
      <w:r>
        <w:rPr>
          <w:rFonts w:hint="eastAsia" w:cs="宋体"/>
          <w:bCs/>
          <w:color w:val="000000"/>
          <w:sz w:val="24"/>
          <w:szCs w:val="24"/>
        </w:rPr>
        <w:t>7.1.1 甲方权利</w:t>
      </w:r>
    </w:p>
    <w:p w14:paraId="0749A899">
      <w:pPr>
        <w:spacing w:line="440" w:lineRule="exact"/>
        <w:ind w:firstLine="560"/>
        <w:rPr>
          <w:rFonts w:cs="宋体"/>
          <w:bCs/>
          <w:color w:val="000000"/>
          <w:sz w:val="24"/>
          <w:szCs w:val="24"/>
        </w:rPr>
      </w:pPr>
      <w:r>
        <w:rPr>
          <w:rFonts w:hint="eastAsia"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62FE4B63">
      <w:pPr>
        <w:spacing w:line="440" w:lineRule="exact"/>
        <w:ind w:firstLine="799"/>
        <w:rPr>
          <w:rFonts w:cs="宋体"/>
          <w:bCs/>
          <w:color w:val="000000"/>
          <w:sz w:val="24"/>
          <w:szCs w:val="24"/>
        </w:rPr>
      </w:pPr>
      <w:r>
        <w:rPr>
          <w:rFonts w:hint="eastAsia" w:cs="宋体"/>
          <w:bCs/>
          <w:color w:val="000000"/>
          <w:sz w:val="24"/>
          <w:szCs w:val="24"/>
        </w:rPr>
        <w:t>7.1.2甲方义务</w:t>
      </w:r>
    </w:p>
    <w:p w14:paraId="30D45C1C">
      <w:pPr>
        <w:spacing w:line="440" w:lineRule="exact"/>
        <w:ind w:firstLine="560"/>
        <w:rPr>
          <w:rFonts w:cs="宋体"/>
          <w:bCs/>
          <w:color w:val="000000"/>
          <w:sz w:val="24"/>
          <w:szCs w:val="24"/>
        </w:rPr>
      </w:pPr>
      <w:r>
        <w:rPr>
          <w:rFonts w:hint="eastAsia" w:cs="宋体"/>
          <w:bCs/>
          <w:color w:val="000000"/>
          <w:sz w:val="24"/>
          <w:szCs w:val="24"/>
        </w:rPr>
        <w:t>甲方应按时支付合同价款；为乙方履行合同提供必要的便利条件；本合同约定的其他义务。</w:t>
      </w:r>
    </w:p>
    <w:p w14:paraId="7D8FA8D2">
      <w:pPr>
        <w:spacing w:line="440" w:lineRule="exact"/>
        <w:ind w:firstLine="480"/>
        <w:rPr>
          <w:rFonts w:cs="宋体"/>
          <w:bCs/>
          <w:color w:val="000000"/>
          <w:sz w:val="24"/>
          <w:szCs w:val="24"/>
        </w:rPr>
      </w:pPr>
      <w:r>
        <w:rPr>
          <w:rFonts w:hint="eastAsia" w:cs="宋体"/>
          <w:bCs/>
          <w:color w:val="000000"/>
          <w:sz w:val="24"/>
          <w:szCs w:val="24"/>
        </w:rPr>
        <w:t>7.2乙方权利义务</w:t>
      </w:r>
    </w:p>
    <w:p w14:paraId="5E0BCA75">
      <w:pPr>
        <w:spacing w:line="440" w:lineRule="exact"/>
        <w:ind w:firstLine="799"/>
        <w:rPr>
          <w:rFonts w:cs="宋体"/>
          <w:bCs/>
          <w:color w:val="000000"/>
          <w:sz w:val="24"/>
          <w:szCs w:val="24"/>
        </w:rPr>
      </w:pPr>
      <w:r>
        <w:rPr>
          <w:rFonts w:hint="eastAsia" w:cs="宋体"/>
          <w:bCs/>
          <w:color w:val="000000"/>
          <w:sz w:val="24"/>
          <w:szCs w:val="24"/>
        </w:rPr>
        <w:t>7.2.1乙方权利</w:t>
      </w:r>
    </w:p>
    <w:p w14:paraId="3A2746AD">
      <w:pPr>
        <w:spacing w:line="440" w:lineRule="exact"/>
        <w:ind w:firstLine="560"/>
        <w:rPr>
          <w:rFonts w:cs="宋体"/>
          <w:bCs/>
          <w:color w:val="000000"/>
          <w:sz w:val="24"/>
          <w:szCs w:val="24"/>
        </w:rPr>
      </w:pPr>
      <w:r>
        <w:rPr>
          <w:rFonts w:hint="eastAsia" w:cs="宋体"/>
          <w:bCs/>
          <w:color w:val="000000"/>
          <w:sz w:val="24"/>
          <w:szCs w:val="24"/>
        </w:rPr>
        <w:t>乙方有权按照合同获得合同价款；乙方有权根据服务内容的需要，请求甲方予以配合。</w:t>
      </w:r>
    </w:p>
    <w:p w14:paraId="1CB8769C">
      <w:pPr>
        <w:spacing w:line="440" w:lineRule="exact"/>
        <w:ind w:firstLine="799"/>
        <w:rPr>
          <w:rFonts w:cs="宋体"/>
          <w:bCs/>
          <w:color w:val="000000"/>
          <w:sz w:val="24"/>
          <w:szCs w:val="24"/>
        </w:rPr>
      </w:pPr>
      <w:r>
        <w:rPr>
          <w:rFonts w:hint="eastAsia" w:cs="宋体"/>
          <w:bCs/>
          <w:color w:val="000000"/>
          <w:sz w:val="24"/>
          <w:szCs w:val="24"/>
        </w:rPr>
        <w:t>7.2.2除其他有关条款的约定外，乙方义务还包括：</w:t>
      </w:r>
    </w:p>
    <w:p w14:paraId="3FE93BBE">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1 \* GB3 </w:instrText>
      </w:r>
      <w:r>
        <w:rPr>
          <w:rFonts w:hint="eastAsia" w:cs="宋体"/>
          <w:bCs/>
          <w:color w:val="000000"/>
          <w:sz w:val="24"/>
          <w:szCs w:val="24"/>
        </w:rPr>
        <w:fldChar w:fldCharType="separate"/>
      </w:r>
      <w:r>
        <w:rPr>
          <w:rFonts w:hint="eastAsia" w:cs="宋体"/>
          <w:bCs/>
          <w:color w:val="000000"/>
          <w:sz w:val="24"/>
          <w:szCs w:val="24"/>
        </w:rPr>
        <w:t>①</w:t>
      </w:r>
      <w:r>
        <w:rPr>
          <w:rFonts w:hint="eastAsia" w:cs="宋体"/>
          <w:bCs/>
          <w:color w:val="000000"/>
          <w:sz w:val="24"/>
          <w:szCs w:val="24"/>
        </w:rPr>
        <w:fldChar w:fldCharType="end"/>
      </w:r>
      <w:r>
        <w:rPr>
          <w:rFonts w:hint="eastAsia" w:cs="宋体"/>
          <w:bCs/>
          <w:color w:val="00000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cs="宋体"/>
          <w:bCs/>
          <w:color w:val="000000"/>
          <w:sz w:val="24"/>
          <w:szCs w:val="24"/>
          <w:u w:val="single"/>
        </w:rPr>
        <w:t xml:space="preserve"> 2</w:t>
      </w:r>
      <w:r>
        <w:rPr>
          <w:rFonts w:hint="eastAsia" w:cs="宋体"/>
          <w:bCs/>
          <w:color w:val="000000"/>
          <w:sz w:val="24"/>
          <w:szCs w:val="24"/>
        </w:rPr>
        <w:t>人 的，视为乙方丧失提供服务的能力。</w:t>
      </w:r>
    </w:p>
    <w:p w14:paraId="01E01720">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2 \* GB3 </w:instrText>
      </w:r>
      <w:r>
        <w:rPr>
          <w:rFonts w:hint="eastAsia" w:cs="宋体"/>
          <w:bCs/>
          <w:color w:val="000000"/>
          <w:sz w:val="24"/>
          <w:szCs w:val="24"/>
        </w:rPr>
        <w:fldChar w:fldCharType="separate"/>
      </w:r>
      <w:r>
        <w:rPr>
          <w:rFonts w:hint="eastAsia" w:cs="宋体"/>
          <w:bCs/>
          <w:color w:val="000000"/>
          <w:sz w:val="24"/>
          <w:szCs w:val="24"/>
        </w:rPr>
        <w:t>②</w:t>
      </w:r>
      <w:r>
        <w:rPr>
          <w:rFonts w:hint="eastAsia" w:cs="宋体"/>
          <w:bCs/>
          <w:color w:val="000000"/>
          <w:sz w:val="24"/>
          <w:szCs w:val="24"/>
        </w:rPr>
        <w:fldChar w:fldCharType="end"/>
      </w:r>
      <w:r>
        <w:rPr>
          <w:rFonts w:hint="eastAsia" w:cs="宋体"/>
          <w:bCs/>
          <w:color w:val="000000"/>
          <w:sz w:val="24"/>
          <w:szCs w:val="24"/>
        </w:rPr>
        <w:t>乙方应安排身体健康、品性良好的服务人员为甲方提供服务。</w:t>
      </w:r>
    </w:p>
    <w:p w14:paraId="2CEBCD44">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3 \* GB3 </w:instrText>
      </w:r>
      <w:r>
        <w:rPr>
          <w:rFonts w:hint="eastAsia" w:cs="宋体"/>
          <w:bCs/>
          <w:color w:val="000000"/>
          <w:sz w:val="24"/>
          <w:szCs w:val="24"/>
        </w:rPr>
        <w:fldChar w:fldCharType="separate"/>
      </w:r>
      <w:r>
        <w:rPr>
          <w:rFonts w:hint="eastAsia" w:cs="宋体"/>
          <w:bCs/>
          <w:color w:val="000000"/>
          <w:sz w:val="24"/>
          <w:szCs w:val="24"/>
        </w:rPr>
        <w:t>③</w:t>
      </w:r>
      <w:r>
        <w:rPr>
          <w:rFonts w:hint="eastAsia" w:cs="宋体"/>
          <w:bCs/>
          <w:color w:val="000000"/>
          <w:sz w:val="24"/>
          <w:szCs w:val="24"/>
        </w:rPr>
        <w:fldChar w:fldCharType="end"/>
      </w:r>
      <w:r>
        <w:rPr>
          <w:rFonts w:hint="eastAsia" w:cs="宋体"/>
          <w:bCs/>
          <w:color w:val="000000"/>
          <w:sz w:val="24"/>
          <w:szCs w:val="24"/>
        </w:rPr>
        <w:t>乙方应保证服务人员的稳定，未经甲方同意，不得变更服务人员。</w:t>
      </w:r>
    </w:p>
    <w:p w14:paraId="6816F83A">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4 \* GB3 </w:instrText>
      </w:r>
      <w:r>
        <w:rPr>
          <w:rFonts w:hint="eastAsia" w:cs="宋体"/>
          <w:bCs/>
          <w:color w:val="000000"/>
          <w:sz w:val="24"/>
          <w:szCs w:val="24"/>
        </w:rPr>
        <w:fldChar w:fldCharType="separate"/>
      </w:r>
      <w:r>
        <w:rPr>
          <w:rFonts w:hint="eastAsia" w:cs="宋体"/>
          <w:bCs/>
          <w:color w:val="000000"/>
          <w:sz w:val="24"/>
          <w:szCs w:val="24"/>
        </w:rPr>
        <w:t>④</w:t>
      </w:r>
      <w:r>
        <w:rPr>
          <w:rFonts w:hint="eastAsia" w:cs="宋体"/>
          <w:bCs/>
          <w:color w:val="000000"/>
          <w:sz w:val="24"/>
          <w:szCs w:val="24"/>
        </w:rPr>
        <w:fldChar w:fldCharType="end"/>
      </w:r>
      <w:r>
        <w:rPr>
          <w:rFonts w:hint="eastAsia" w:cs="宋体"/>
          <w:bCs/>
          <w:color w:val="000000"/>
          <w:sz w:val="24"/>
          <w:szCs w:val="24"/>
        </w:rPr>
        <w:t>乙方应当及时响应甲方的服务需求，在甲方提出派员到场服务时，应当与甲方确定到场时间。甲方紧急服务需求时，乙方应在</w:t>
      </w:r>
      <w:r>
        <w:rPr>
          <w:rFonts w:hint="eastAsia" w:cs="宋体"/>
          <w:bCs/>
          <w:color w:val="000000"/>
          <w:sz w:val="24"/>
          <w:szCs w:val="24"/>
          <w:u w:val="single"/>
        </w:rPr>
        <w:t xml:space="preserve"> 1 </w:t>
      </w:r>
      <w:r>
        <w:rPr>
          <w:rFonts w:hint="eastAsia" w:cs="宋体"/>
          <w:bCs/>
          <w:color w:val="000000"/>
          <w:sz w:val="24"/>
          <w:szCs w:val="24"/>
        </w:rPr>
        <w:t>小时内派员到场。</w:t>
      </w:r>
    </w:p>
    <w:p w14:paraId="43B0B092">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5 \* GB3 </w:instrText>
      </w:r>
      <w:r>
        <w:rPr>
          <w:rFonts w:hint="eastAsia" w:cs="宋体"/>
          <w:bCs/>
          <w:color w:val="000000"/>
          <w:sz w:val="24"/>
          <w:szCs w:val="24"/>
        </w:rPr>
        <w:fldChar w:fldCharType="separate"/>
      </w:r>
      <w:r>
        <w:rPr>
          <w:rFonts w:hint="eastAsia" w:cs="宋体"/>
          <w:bCs/>
          <w:color w:val="000000"/>
          <w:sz w:val="24"/>
          <w:szCs w:val="24"/>
        </w:rPr>
        <w:t>⑤</w:t>
      </w:r>
      <w:r>
        <w:rPr>
          <w:rFonts w:hint="eastAsia" w:cs="宋体"/>
          <w:bCs/>
          <w:color w:val="000000"/>
          <w:sz w:val="24"/>
          <w:szCs w:val="24"/>
        </w:rPr>
        <w:fldChar w:fldCharType="end"/>
      </w:r>
      <w:r>
        <w:rPr>
          <w:rFonts w:hint="eastAsia" w:cs="宋体"/>
          <w:bCs/>
          <w:color w:val="000000"/>
          <w:sz w:val="24"/>
          <w:szCs w:val="24"/>
        </w:rPr>
        <w:t>定期组织服务人员进行培训学习，不断提高服务人员业务技能。</w:t>
      </w:r>
    </w:p>
    <w:p w14:paraId="3A769BB2">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6 \* GB3 </w:instrText>
      </w:r>
      <w:r>
        <w:rPr>
          <w:rFonts w:hint="eastAsia" w:cs="宋体"/>
          <w:bCs/>
          <w:color w:val="000000"/>
          <w:sz w:val="24"/>
          <w:szCs w:val="24"/>
        </w:rPr>
        <w:fldChar w:fldCharType="separate"/>
      </w:r>
      <w:r>
        <w:rPr>
          <w:rFonts w:hint="eastAsia" w:cs="宋体"/>
          <w:bCs/>
          <w:color w:val="000000"/>
          <w:sz w:val="24"/>
          <w:szCs w:val="24"/>
        </w:rPr>
        <w:t>⑥</w:t>
      </w:r>
      <w:r>
        <w:rPr>
          <w:rFonts w:hint="eastAsia" w:cs="宋体"/>
          <w:bCs/>
          <w:color w:val="000000"/>
          <w:sz w:val="24"/>
          <w:szCs w:val="24"/>
        </w:rPr>
        <w:fldChar w:fldCharType="end"/>
      </w:r>
      <w:r>
        <w:rPr>
          <w:rFonts w:hint="eastAsia" w:cs="宋体"/>
          <w:bCs/>
          <w:color w:val="000000"/>
          <w:sz w:val="24"/>
          <w:szCs w:val="24"/>
        </w:rPr>
        <w:t>乙方做好安全生产工作，对在工作中出现的服务人员的人身安全承担责任，并对由于服务人员的原因导致的第三人的人身财产损失承担赔偿责任。</w:t>
      </w:r>
    </w:p>
    <w:p w14:paraId="5C071FF5">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7 \* GB3 </w:instrText>
      </w:r>
      <w:r>
        <w:rPr>
          <w:rFonts w:hint="eastAsia" w:cs="宋体"/>
          <w:bCs/>
          <w:color w:val="000000"/>
          <w:sz w:val="24"/>
          <w:szCs w:val="24"/>
        </w:rPr>
        <w:fldChar w:fldCharType="separate"/>
      </w:r>
      <w:r>
        <w:rPr>
          <w:rFonts w:hint="eastAsia" w:cs="宋体"/>
          <w:bCs/>
          <w:color w:val="000000"/>
          <w:sz w:val="24"/>
          <w:szCs w:val="24"/>
        </w:rPr>
        <w:t>⑦</w:t>
      </w:r>
      <w:r>
        <w:rPr>
          <w:rFonts w:hint="eastAsia" w:cs="宋体"/>
          <w:bCs/>
          <w:color w:val="000000"/>
          <w:sz w:val="24"/>
          <w:szCs w:val="24"/>
        </w:rPr>
        <w:fldChar w:fldCharType="end"/>
      </w:r>
      <w:r>
        <w:rPr>
          <w:rFonts w:hint="eastAsia" w:cs="宋体"/>
          <w:bCs/>
          <w:color w:val="000000"/>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04DA2293">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8 \* GB3 </w:instrText>
      </w:r>
      <w:r>
        <w:rPr>
          <w:rFonts w:hint="eastAsia" w:cs="宋体"/>
          <w:bCs/>
          <w:color w:val="000000"/>
          <w:sz w:val="24"/>
          <w:szCs w:val="24"/>
        </w:rPr>
        <w:fldChar w:fldCharType="separate"/>
      </w:r>
      <w:r>
        <w:rPr>
          <w:rFonts w:hint="eastAsia" w:cs="宋体"/>
          <w:bCs/>
          <w:color w:val="000000"/>
          <w:sz w:val="24"/>
          <w:szCs w:val="24"/>
        </w:rPr>
        <w:t>⑧</w:t>
      </w:r>
      <w:r>
        <w:rPr>
          <w:rFonts w:hint="eastAsia" w:cs="宋体"/>
          <w:bCs/>
          <w:color w:val="000000"/>
          <w:sz w:val="24"/>
          <w:szCs w:val="24"/>
        </w:rPr>
        <w:fldChar w:fldCharType="end"/>
      </w:r>
      <w:r>
        <w:rPr>
          <w:rFonts w:hint="eastAsia" w:cs="宋体"/>
          <w:bCs/>
          <w:color w:val="000000"/>
          <w:sz w:val="24"/>
          <w:szCs w:val="24"/>
        </w:rPr>
        <w:t>法规、政策规定由乙方承担的其他责任。</w:t>
      </w:r>
    </w:p>
    <w:p w14:paraId="3416AF98">
      <w:pPr>
        <w:spacing w:line="440" w:lineRule="exact"/>
        <w:rPr>
          <w:rFonts w:cs="宋体"/>
          <w:b/>
          <w:bCs/>
          <w:color w:val="000000"/>
          <w:sz w:val="24"/>
          <w:szCs w:val="24"/>
        </w:rPr>
      </w:pPr>
      <w:r>
        <w:rPr>
          <w:rFonts w:hint="eastAsia" w:cs="宋体"/>
          <w:b/>
          <w:bCs/>
          <w:color w:val="000000"/>
          <w:sz w:val="24"/>
          <w:szCs w:val="24"/>
        </w:rPr>
        <w:t>第八条 质量保证</w:t>
      </w:r>
    </w:p>
    <w:p w14:paraId="1D045D6F">
      <w:pPr>
        <w:spacing w:line="440" w:lineRule="exact"/>
        <w:ind w:firstLine="560"/>
        <w:rPr>
          <w:rFonts w:cs="宋体"/>
          <w:bCs/>
          <w:color w:val="000000"/>
          <w:sz w:val="24"/>
          <w:szCs w:val="24"/>
        </w:rPr>
      </w:pPr>
      <w:r>
        <w:rPr>
          <w:rFonts w:hint="eastAsia" w:cs="宋体"/>
          <w:bCs/>
          <w:color w:val="000000"/>
          <w:sz w:val="24"/>
          <w:szCs w:val="24"/>
        </w:rPr>
        <w:t>乙方各项服务承诺指标及所采取的措施按照采购文件要求及相应文件的承诺予以确定。</w:t>
      </w:r>
    </w:p>
    <w:p w14:paraId="3DC0E978">
      <w:pPr>
        <w:spacing w:line="440" w:lineRule="exact"/>
        <w:rPr>
          <w:rFonts w:cs="宋体"/>
          <w:b/>
          <w:bCs/>
          <w:color w:val="000000"/>
          <w:sz w:val="24"/>
          <w:szCs w:val="24"/>
        </w:rPr>
      </w:pPr>
      <w:r>
        <w:rPr>
          <w:rFonts w:hint="eastAsia" w:cs="宋体"/>
          <w:b/>
          <w:bCs/>
          <w:color w:val="000000"/>
          <w:sz w:val="24"/>
          <w:szCs w:val="24"/>
        </w:rPr>
        <w:t>第九条 违约责任</w:t>
      </w:r>
    </w:p>
    <w:p w14:paraId="51463780">
      <w:pPr>
        <w:spacing w:line="440" w:lineRule="exact"/>
        <w:ind w:firstLine="240"/>
        <w:rPr>
          <w:rFonts w:cs="宋体"/>
          <w:bCs/>
          <w:color w:val="000000"/>
          <w:sz w:val="24"/>
          <w:szCs w:val="24"/>
        </w:rPr>
      </w:pPr>
      <w:r>
        <w:rPr>
          <w:rFonts w:hint="eastAsia" w:cs="宋体"/>
          <w:bCs/>
          <w:color w:val="000000"/>
          <w:sz w:val="24"/>
          <w:szCs w:val="24"/>
        </w:rPr>
        <w:t xml:space="preserve">9.1甲方未按合同规定期限向乙方支付合同价款的，每逾期一天向乙方偿付欠款总额 </w:t>
      </w:r>
      <w:r>
        <w:rPr>
          <w:rFonts w:hint="eastAsia" w:cs="宋体"/>
          <w:bCs/>
          <w:color w:val="000000"/>
          <w:sz w:val="24"/>
          <w:szCs w:val="24"/>
          <w:u w:val="single"/>
        </w:rPr>
        <w:t>0.5 ％</w:t>
      </w:r>
      <w:r>
        <w:rPr>
          <w:rFonts w:hint="eastAsia" w:cs="宋体"/>
          <w:bCs/>
          <w:color w:val="000000"/>
          <w:sz w:val="24"/>
          <w:szCs w:val="24"/>
        </w:rPr>
        <w:t>的滞纳金，但累计总额不超过欠款总额的</w:t>
      </w:r>
      <w:r>
        <w:rPr>
          <w:rFonts w:hint="eastAsia" w:cs="宋体"/>
          <w:bCs/>
          <w:color w:val="000000"/>
          <w:sz w:val="24"/>
          <w:szCs w:val="24"/>
          <w:u w:val="single"/>
        </w:rPr>
        <w:t xml:space="preserve"> 5 ％</w:t>
      </w:r>
      <w:r>
        <w:rPr>
          <w:rFonts w:hint="eastAsia" w:cs="宋体"/>
          <w:bCs/>
          <w:color w:val="000000"/>
          <w:sz w:val="24"/>
          <w:szCs w:val="24"/>
        </w:rPr>
        <w:t>。</w:t>
      </w:r>
    </w:p>
    <w:p w14:paraId="0330C91B">
      <w:pPr>
        <w:spacing w:line="440" w:lineRule="exact"/>
        <w:ind w:firstLine="240"/>
        <w:rPr>
          <w:rFonts w:cs="宋体"/>
          <w:bCs/>
          <w:color w:val="000000"/>
          <w:sz w:val="24"/>
          <w:szCs w:val="24"/>
        </w:rPr>
      </w:pPr>
      <w:r>
        <w:rPr>
          <w:rFonts w:hint="eastAsia" w:cs="宋体"/>
          <w:bCs/>
          <w:color w:val="000000"/>
          <w:sz w:val="24"/>
          <w:szCs w:val="24"/>
        </w:rPr>
        <w:t>9.2有下列情形之一的，乙方应当向甲方支付合同约定合同价款金额</w:t>
      </w:r>
      <w:r>
        <w:rPr>
          <w:rFonts w:hint="eastAsia" w:cs="宋体"/>
          <w:bCs/>
          <w:color w:val="000000"/>
          <w:sz w:val="24"/>
          <w:szCs w:val="24"/>
          <w:u w:val="single"/>
        </w:rPr>
        <w:t xml:space="preserve"> 5 %</w:t>
      </w:r>
      <w:r>
        <w:rPr>
          <w:rFonts w:hint="eastAsia" w:cs="宋体"/>
          <w:bCs/>
          <w:color w:val="000000"/>
          <w:sz w:val="24"/>
          <w:szCs w:val="24"/>
        </w:rPr>
        <w:t>的违约金：</w:t>
      </w:r>
    </w:p>
    <w:p w14:paraId="0660C947">
      <w:pPr>
        <w:spacing w:line="440" w:lineRule="exact"/>
        <w:ind w:firstLine="560"/>
        <w:rPr>
          <w:rFonts w:cs="宋体"/>
          <w:bCs/>
          <w:color w:val="000000"/>
          <w:sz w:val="24"/>
          <w:szCs w:val="24"/>
        </w:rPr>
      </w:pPr>
      <w:r>
        <w:rPr>
          <w:rFonts w:hint="eastAsia" w:cs="宋体"/>
          <w:bCs/>
          <w:color w:val="000000"/>
          <w:sz w:val="24"/>
          <w:szCs w:val="24"/>
        </w:rPr>
        <w:t>9.2.1乙方服务团队成员未经甲方同意发生变更，经甲方要求恢复后，未在合理期限内（</w:t>
      </w:r>
      <w:r>
        <w:rPr>
          <w:rFonts w:hint="eastAsia" w:cs="宋体"/>
          <w:bCs/>
          <w:color w:val="000000"/>
          <w:sz w:val="24"/>
          <w:szCs w:val="24"/>
          <w:u w:val="single"/>
        </w:rPr>
        <w:t xml:space="preserve"> 7 </w:t>
      </w:r>
      <w:r>
        <w:rPr>
          <w:rFonts w:hint="eastAsia" w:cs="宋体"/>
          <w:bCs/>
          <w:color w:val="000000"/>
          <w:sz w:val="24"/>
          <w:szCs w:val="24"/>
        </w:rPr>
        <w:t>日内）恢复的；</w:t>
      </w:r>
    </w:p>
    <w:p w14:paraId="7A99039E">
      <w:pPr>
        <w:spacing w:line="440" w:lineRule="exact"/>
        <w:ind w:firstLine="560"/>
        <w:rPr>
          <w:rFonts w:cs="宋体"/>
          <w:bCs/>
          <w:color w:val="000000"/>
          <w:sz w:val="24"/>
          <w:szCs w:val="24"/>
        </w:rPr>
      </w:pPr>
      <w:r>
        <w:rPr>
          <w:rFonts w:hint="eastAsia" w:cs="宋体"/>
          <w:bCs/>
          <w:color w:val="000000"/>
          <w:sz w:val="24"/>
          <w:szCs w:val="24"/>
        </w:rPr>
        <w:t>9.2.2乙方单位总体服务能力发生下降，专业技术人员减员或资质下降人数达到</w:t>
      </w:r>
      <w:r>
        <w:rPr>
          <w:rFonts w:hint="eastAsia" w:cs="宋体"/>
          <w:bCs/>
          <w:color w:val="000000"/>
          <w:sz w:val="24"/>
          <w:szCs w:val="24"/>
          <w:u w:val="single"/>
        </w:rPr>
        <w:t xml:space="preserve"> 1</w:t>
      </w:r>
      <w:r>
        <w:rPr>
          <w:rFonts w:hint="eastAsia" w:cs="宋体"/>
          <w:bCs/>
          <w:color w:val="000000"/>
          <w:sz w:val="24"/>
          <w:szCs w:val="24"/>
        </w:rPr>
        <w:t>人 的；</w:t>
      </w:r>
    </w:p>
    <w:p w14:paraId="4ADAD4EF">
      <w:pPr>
        <w:spacing w:line="440" w:lineRule="exact"/>
        <w:ind w:firstLine="560"/>
        <w:rPr>
          <w:rFonts w:cs="宋体"/>
          <w:bCs/>
          <w:color w:val="000000"/>
          <w:sz w:val="24"/>
          <w:szCs w:val="24"/>
        </w:rPr>
      </w:pPr>
      <w:r>
        <w:rPr>
          <w:rFonts w:hint="eastAsia" w:cs="宋体"/>
          <w:bCs/>
          <w:color w:val="000000"/>
          <w:sz w:val="24"/>
          <w:szCs w:val="24"/>
        </w:rPr>
        <w:t>9.2.3乙方人员无故未能按约到甲方提供服务，服务期限内达到</w:t>
      </w:r>
      <w:r>
        <w:rPr>
          <w:rFonts w:hint="eastAsia" w:cs="宋体"/>
          <w:bCs/>
          <w:color w:val="000000"/>
          <w:sz w:val="24"/>
          <w:szCs w:val="24"/>
          <w:u w:val="single"/>
        </w:rPr>
        <w:t xml:space="preserve"> 1 </w:t>
      </w:r>
      <w:r>
        <w:rPr>
          <w:rFonts w:hint="eastAsia" w:cs="宋体"/>
          <w:bCs/>
          <w:color w:val="000000"/>
          <w:sz w:val="24"/>
          <w:szCs w:val="24"/>
        </w:rPr>
        <w:t>人次的；</w:t>
      </w:r>
    </w:p>
    <w:p w14:paraId="4315534A">
      <w:pPr>
        <w:spacing w:line="440" w:lineRule="exact"/>
        <w:ind w:firstLine="560"/>
        <w:rPr>
          <w:rFonts w:cs="宋体"/>
          <w:bCs/>
          <w:color w:val="000000"/>
          <w:sz w:val="24"/>
          <w:szCs w:val="24"/>
        </w:rPr>
      </w:pPr>
      <w:r>
        <w:rPr>
          <w:rFonts w:hint="eastAsia" w:cs="宋体"/>
          <w:bCs/>
          <w:color w:val="000000"/>
          <w:sz w:val="24"/>
          <w:szCs w:val="24"/>
        </w:rPr>
        <w:t>9.2.4乙方人员不能响应甲方紧急服务需求的；</w:t>
      </w:r>
    </w:p>
    <w:p w14:paraId="2392DFDE">
      <w:pPr>
        <w:spacing w:line="440" w:lineRule="exact"/>
        <w:ind w:firstLine="560"/>
        <w:rPr>
          <w:rFonts w:cs="宋体"/>
          <w:bCs/>
          <w:color w:val="000000"/>
          <w:sz w:val="24"/>
          <w:szCs w:val="24"/>
        </w:rPr>
      </w:pPr>
      <w:r>
        <w:rPr>
          <w:rFonts w:hint="eastAsia" w:cs="宋体"/>
          <w:bCs/>
          <w:color w:val="000000"/>
          <w:sz w:val="24"/>
          <w:szCs w:val="24"/>
        </w:rPr>
        <w:t>9.2.5因乙方服务人员原因在服务期间给甲方造成不良影响的，服务期限内达到</w:t>
      </w:r>
      <w:r>
        <w:rPr>
          <w:rFonts w:hint="eastAsia" w:cs="宋体"/>
          <w:bCs/>
          <w:color w:val="000000"/>
          <w:sz w:val="24"/>
          <w:szCs w:val="24"/>
          <w:u w:val="single"/>
        </w:rPr>
        <w:t xml:space="preserve"> 1 </w:t>
      </w:r>
      <w:r>
        <w:rPr>
          <w:rFonts w:hint="eastAsia" w:cs="宋体"/>
          <w:bCs/>
          <w:color w:val="000000"/>
          <w:sz w:val="24"/>
          <w:szCs w:val="24"/>
        </w:rPr>
        <w:t>次的；</w:t>
      </w:r>
    </w:p>
    <w:p w14:paraId="2E20A3B9">
      <w:pPr>
        <w:spacing w:line="440" w:lineRule="exact"/>
        <w:ind w:firstLine="560"/>
        <w:rPr>
          <w:rFonts w:cs="宋体"/>
          <w:bCs/>
          <w:color w:val="000000"/>
          <w:sz w:val="24"/>
          <w:szCs w:val="24"/>
        </w:rPr>
      </w:pPr>
      <w:r>
        <w:rPr>
          <w:rFonts w:hint="eastAsia" w:cs="宋体"/>
          <w:bCs/>
          <w:color w:val="000000"/>
          <w:sz w:val="24"/>
          <w:szCs w:val="24"/>
        </w:rPr>
        <w:t>9.2.6乙方及其服务人员虚报服务内容、服务时间等，骗取甲方服务费用的；</w:t>
      </w:r>
    </w:p>
    <w:p w14:paraId="72F3D5B3">
      <w:pPr>
        <w:spacing w:line="440" w:lineRule="exact"/>
        <w:ind w:firstLine="560"/>
        <w:rPr>
          <w:rFonts w:cs="宋体"/>
          <w:bCs/>
          <w:color w:val="000000"/>
          <w:sz w:val="24"/>
          <w:szCs w:val="24"/>
        </w:rPr>
      </w:pPr>
      <w:r>
        <w:rPr>
          <w:rFonts w:hint="eastAsia" w:cs="宋体"/>
          <w:bCs/>
          <w:color w:val="000000"/>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cs="宋体"/>
          <w:bCs/>
          <w:color w:val="000000"/>
          <w:sz w:val="24"/>
          <w:szCs w:val="24"/>
          <w:u w:val="single"/>
        </w:rPr>
        <w:t xml:space="preserve"> 5 ％</w:t>
      </w:r>
      <w:r>
        <w:rPr>
          <w:rFonts w:hint="eastAsia" w:cs="宋体"/>
          <w:bCs/>
          <w:color w:val="000000"/>
          <w:sz w:val="24"/>
          <w:szCs w:val="24"/>
        </w:rPr>
        <w:t>的违约金。</w:t>
      </w:r>
    </w:p>
    <w:p w14:paraId="62F69313">
      <w:pPr>
        <w:spacing w:line="440" w:lineRule="exact"/>
        <w:ind w:firstLine="240"/>
        <w:rPr>
          <w:rFonts w:cs="宋体"/>
          <w:bCs/>
          <w:color w:val="000000"/>
          <w:sz w:val="24"/>
          <w:szCs w:val="24"/>
        </w:rPr>
      </w:pPr>
      <w:r>
        <w:rPr>
          <w:rFonts w:hint="eastAsia" w:cs="宋体"/>
          <w:bCs/>
          <w:color w:val="000000"/>
          <w:sz w:val="24"/>
          <w:szCs w:val="24"/>
        </w:rPr>
        <w:t>9.3乙方在承担上述9.2项中一项或多项违约责任后，仍应继续履行合同规定的义务（甲方解除合同的除外）。甲方未能及时追究乙方的任何一项违约责任并不表明甲方放弃追究乙方该项或其他违约责任。</w:t>
      </w:r>
    </w:p>
    <w:p w14:paraId="1F8BA668">
      <w:pPr>
        <w:spacing w:line="440" w:lineRule="exact"/>
        <w:rPr>
          <w:rFonts w:cs="宋体"/>
          <w:b/>
          <w:bCs/>
          <w:color w:val="000000"/>
          <w:sz w:val="24"/>
          <w:szCs w:val="24"/>
        </w:rPr>
      </w:pPr>
      <w:r>
        <w:rPr>
          <w:rFonts w:hint="eastAsia" w:cs="宋体"/>
          <w:b/>
          <w:bCs/>
          <w:color w:val="000000"/>
          <w:sz w:val="24"/>
          <w:szCs w:val="24"/>
        </w:rPr>
        <w:t>第十条 合同的解除</w:t>
      </w:r>
    </w:p>
    <w:p w14:paraId="5C1AF643">
      <w:pPr>
        <w:spacing w:line="440" w:lineRule="exact"/>
        <w:ind w:firstLine="240"/>
        <w:rPr>
          <w:rFonts w:cs="宋体"/>
          <w:bCs/>
          <w:color w:val="000000"/>
          <w:sz w:val="24"/>
          <w:szCs w:val="24"/>
        </w:rPr>
      </w:pPr>
      <w:r>
        <w:rPr>
          <w:rFonts w:hint="eastAsia" w:cs="宋体"/>
          <w:bCs/>
          <w:color w:val="000000"/>
          <w:sz w:val="24"/>
          <w:szCs w:val="24"/>
        </w:rPr>
        <w:t>出现下列情形之一的，甲方有权解除本合同：</w:t>
      </w:r>
    </w:p>
    <w:p w14:paraId="2CFA3C90">
      <w:pPr>
        <w:spacing w:line="440" w:lineRule="exact"/>
        <w:ind w:firstLine="240"/>
        <w:rPr>
          <w:rFonts w:cs="宋体"/>
          <w:bCs/>
          <w:color w:val="000000"/>
          <w:sz w:val="24"/>
          <w:szCs w:val="24"/>
        </w:rPr>
      </w:pPr>
      <w:r>
        <w:rPr>
          <w:rFonts w:hint="eastAsia" w:cs="宋体"/>
          <w:bCs/>
          <w:color w:val="000000"/>
          <w:sz w:val="24"/>
          <w:szCs w:val="24"/>
        </w:rPr>
        <w:t>10.1乙方单位总体服务能力发生下降，专业技术人员减员或资质下降人数达到</w:t>
      </w:r>
      <w:r>
        <w:rPr>
          <w:rFonts w:hint="eastAsia" w:cs="宋体"/>
          <w:bCs/>
          <w:color w:val="000000"/>
          <w:sz w:val="24"/>
          <w:szCs w:val="24"/>
          <w:u w:val="single"/>
        </w:rPr>
        <w:t xml:space="preserve"> 2 </w:t>
      </w:r>
      <w:r>
        <w:rPr>
          <w:rFonts w:hint="eastAsia" w:cs="宋体"/>
          <w:bCs/>
          <w:color w:val="000000"/>
          <w:sz w:val="24"/>
          <w:szCs w:val="24"/>
        </w:rPr>
        <w:t>人的；</w:t>
      </w:r>
    </w:p>
    <w:p w14:paraId="3E4AE0FA">
      <w:pPr>
        <w:spacing w:line="440" w:lineRule="exact"/>
        <w:ind w:firstLine="240"/>
        <w:rPr>
          <w:rFonts w:cs="宋体"/>
          <w:bCs/>
          <w:color w:val="000000"/>
          <w:sz w:val="24"/>
          <w:szCs w:val="24"/>
        </w:rPr>
      </w:pPr>
      <w:r>
        <w:rPr>
          <w:rFonts w:hint="eastAsia" w:cs="宋体"/>
          <w:bCs/>
          <w:color w:val="000000"/>
          <w:sz w:val="24"/>
          <w:szCs w:val="24"/>
        </w:rPr>
        <w:t>10.2乙方人员无故未能按约到甲方提供服务，服务期限内达到</w:t>
      </w:r>
      <w:r>
        <w:rPr>
          <w:rFonts w:hint="eastAsia" w:cs="宋体"/>
          <w:bCs/>
          <w:color w:val="000000"/>
          <w:sz w:val="24"/>
          <w:szCs w:val="24"/>
          <w:u w:val="single"/>
        </w:rPr>
        <w:t xml:space="preserve"> 2 </w:t>
      </w:r>
      <w:r>
        <w:rPr>
          <w:rFonts w:hint="eastAsia" w:cs="宋体"/>
          <w:bCs/>
          <w:color w:val="000000"/>
          <w:sz w:val="24"/>
          <w:szCs w:val="24"/>
        </w:rPr>
        <w:t>人次的；</w:t>
      </w:r>
    </w:p>
    <w:p w14:paraId="516CD4F9">
      <w:pPr>
        <w:spacing w:line="440" w:lineRule="exact"/>
        <w:ind w:firstLine="240"/>
        <w:rPr>
          <w:rFonts w:cs="宋体"/>
          <w:bCs/>
          <w:color w:val="000000"/>
          <w:sz w:val="24"/>
          <w:szCs w:val="24"/>
        </w:rPr>
      </w:pPr>
      <w:r>
        <w:rPr>
          <w:rFonts w:hint="eastAsia" w:cs="宋体"/>
          <w:bCs/>
          <w:color w:val="000000"/>
          <w:sz w:val="24"/>
          <w:szCs w:val="24"/>
        </w:rPr>
        <w:t>10.3乙方人员不能响应甲方紧急服务需求的，经甲方指出后未能改正的；</w:t>
      </w:r>
    </w:p>
    <w:p w14:paraId="42301A90">
      <w:pPr>
        <w:spacing w:line="440" w:lineRule="exact"/>
        <w:ind w:firstLine="240"/>
        <w:rPr>
          <w:rFonts w:cs="宋体"/>
          <w:bCs/>
          <w:color w:val="000000"/>
          <w:sz w:val="24"/>
          <w:szCs w:val="24"/>
        </w:rPr>
      </w:pPr>
      <w:r>
        <w:rPr>
          <w:rFonts w:hint="eastAsia" w:cs="宋体"/>
          <w:bCs/>
          <w:color w:val="000000"/>
          <w:sz w:val="24"/>
          <w:szCs w:val="24"/>
        </w:rPr>
        <w:t>10.4因乙方服务人员原因在服务期间给甲方造成不良影响的，服务期限内达到</w:t>
      </w:r>
      <w:r>
        <w:rPr>
          <w:rFonts w:hint="eastAsia" w:cs="宋体"/>
          <w:bCs/>
          <w:color w:val="000000"/>
          <w:sz w:val="24"/>
          <w:szCs w:val="24"/>
          <w:u w:val="single"/>
        </w:rPr>
        <w:t xml:space="preserve"> 2 </w:t>
      </w:r>
      <w:r>
        <w:rPr>
          <w:rFonts w:hint="eastAsia" w:cs="宋体"/>
          <w:bCs/>
          <w:color w:val="000000"/>
          <w:sz w:val="24"/>
          <w:szCs w:val="24"/>
        </w:rPr>
        <w:t>次的；</w:t>
      </w:r>
    </w:p>
    <w:p w14:paraId="1DF2A968">
      <w:pPr>
        <w:spacing w:line="440" w:lineRule="exact"/>
        <w:ind w:firstLine="240"/>
        <w:rPr>
          <w:rFonts w:cs="宋体"/>
          <w:bCs/>
          <w:color w:val="000000"/>
          <w:sz w:val="24"/>
          <w:szCs w:val="24"/>
        </w:rPr>
      </w:pPr>
      <w:r>
        <w:rPr>
          <w:rFonts w:hint="eastAsia" w:cs="宋体"/>
          <w:bCs/>
          <w:color w:val="000000"/>
          <w:sz w:val="24"/>
          <w:szCs w:val="24"/>
        </w:rPr>
        <w:t>10.5乙方及其服务人员虚报服务内容、服务时间等，骗取甲方服务费用的；</w:t>
      </w:r>
    </w:p>
    <w:p w14:paraId="5917F243">
      <w:pPr>
        <w:spacing w:line="440" w:lineRule="exact"/>
        <w:ind w:firstLine="240"/>
        <w:rPr>
          <w:rFonts w:cs="宋体"/>
          <w:bCs/>
          <w:color w:val="000000"/>
          <w:sz w:val="24"/>
          <w:szCs w:val="24"/>
        </w:rPr>
      </w:pPr>
      <w:r>
        <w:rPr>
          <w:rFonts w:hint="eastAsia" w:cs="宋体"/>
          <w:bCs/>
          <w:color w:val="000000"/>
          <w:sz w:val="24"/>
          <w:szCs w:val="24"/>
        </w:rPr>
        <w:t>10.6因乙方不当服务或服务人员违法，给甲方造成严重不良影响的；</w:t>
      </w:r>
    </w:p>
    <w:p w14:paraId="7045862D">
      <w:pPr>
        <w:spacing w:line="440" w:lineRule="exact"/>
        <w:ind w:firstLine="240"/>
        <w:rPr>
          <w:rFonts w:cs="宋体"/>
          <w:bCs/>
          <w:color w:val="000000"/>
          <w:sz w:val="24"/>
          <w:szCs w:val="24"/>
        </w:rPr>
      </w:pPr>
      <w:r>
        <w:rPr>
          <w:rFonts w:hint="eastAsia" w:cs="宋体"/>
          <w:bCs/>
          <w:color w:val="000000"/>
          <w:sz w:val="24"/>
          <w:szCs w:val="24"/>
        </w:rPr>
        <w:t>10.7乙方一年内因生产安全事故受到行政处罚达到3次的，或者因为乙方发生生产安全事故、环境损害事故，给甲方造成重大不良影响的或导致甲方受到行政处罚的。</w:t>
      </w:r>
    </w:p>
    <w:p w14:paraId="5F697190">
      <w:pPr>
        <w:spacing w:line="440" w:lineRule="exact"/>
        <w:rPr>
          <w:rFonts w:cs="宋体"/>
          <w:b/>
          <w:bCs/>
          <w:color w:val="000000"/>
          <w:sz w:val="24"/>
          <w:szCs w:val="24"/>
        </w:rPr>
      </w:pPr>
      <w:r>
        <w:rPr>
          <w:rFonts w:hint="eastAsia" w:cs="宋体"/>
          <w:b/>
          <w:bCs/>
          <w:color w:val="000000"/>
          <w:sz w:val="24"/>
          <w:szCs w:val="24"/>
        </w:rPr>
        <w:t>第十一条 不可抗力</w:t>
      </w:r>
    </w:p>
    <w:p w14:paraId="37DE25D5">
      <w:pPr>
        <w:spacing w:line="440" w:lineRule="exact"/>
        <w:ind w:firstLine="240"/>
        <w:rPr>
          <w:rFonts w:cs="宋体"/>
          <w:bCs/>
          <w:color w:val="000000"/>
          <w:sz w:val="24"/>
          <w:szCs w:val="24"/>
        </w:rPr>
      </w:pPr>
      <w:r>
        <w:rPr>
          <w:rFonts w:hint="eastAsia" w:cs="宋体"/>
          <w:bCs/>
          <w:color w:val="000000"/>
          <w:sz w:val="24"/>
          <w:szCs w:val="24"/>
        </w:rPr>
        <w:t>11.1不可抗力，是指不能预见、不能避免并不能克服的客观情况，如战争、动乱、洪水、地震、风暴等。</w:t>
      </w:r>
    </w:p>
    <w:p w14:paraId="50EEF6D6">
      <w:pPr>
        <w:spacing w:line="440" w:lineRule="exact"/>
        <w:ind w:firstLine="240"/>
        <w:rPr>
          <w:rFonts w:cs="宋体"/>
          <w:bCs/>
          <w:color w:val="000000"/>
          <w:sz w:val="24"/>
          <w:szCs w:val="24"/>
        </w:rPr>
      </w:pPr>
      <w:r>
        <w:rPr>
          <w:rFonts w:hint="eastAsia" w:cs="宋体"/>
          <w:bCs/>
          <w:color w:val="000000"/>
          <w:sz w:val="24"/>
          <w:szCs w:val="24"/>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F9BFFD5">
      <w:pPr>
        <w:spacing w:line="440" w:lineRule="exact"/>
        <w:ind w:firstLine="240"/>
        <w:rPr>
          <w:rFonts w:cs="宋体"/>
          <w:bCs/>
          <w:color w:val="000000"/>
          <w:sz w:val="24"/>
          <w:szCs w:val="24"/>
        </w:rPr>
      </w:pPr>
      <w:r>
        <w:rPr>
          <w:rFonts w:hint="eastAsia" w:cs="宋体"/>
          <w:bCs/>
          <w:color w:val="000000"/>
          <w:sz w:val="24"/>
          <w:szCs w:val="24"/>
        </w:rPr>
        <w:t>11.3发生不可抗力事件，任何一方均不对因不可抗力无法履行或迟延履行本合同义务而使另一方蒙受的任何损失承担责任，法律另有规定的除外。</w:t>
      </w:r>
    </w:p>
    <w:p w14:paraId="3BED3AFA">
      <w:pPr>
        <w:spacing w:line="440" w:lineRule="exact"/>
        <w:ind w:firstLine="240"/>
        <w:rPr>
          <w:rFonts w:cs="宋体"/>
          <w:bCs/>
          <w:color w:val="000000"/>
          <w:sz w:val="24"/>
          <w:szCs w:val="24"/>
        </w:rPr>
      </w:pPr>
      <w:r>
        <w:rPr>
          <w:rFonts w:hint="eastAsia" w:cs="宋体"/>
          <w:bCs/>
          <w:color w:val="000000"/>
          <w:sz w:val="24"/>
          <w:szCs w:val="24"/>
        </w:rPr>
        <w:t>11.4合同各方应根据不可抗力对本合同履行的影响程度，协商确定是否终止或是继续履行本合同。</w:t>
      </w:r>
    </w:p>
    <w:p w14:paraId="2B03CA45">
      <w:pPr>
        <w:spacing w:line="440" w:lineRule="exact"/>
        <w:rPr>
          <w:rFonts w:cs="宋体"/>
          <w:b/>
          <w:bCs/>
          <w:color w:val="000000"/>
          <w:sz w:val="24"/>
          <w:szCs w:val="24"/>
        </w:rPr>
      </w:pPr>
      <w:r>
        <w:rPr>
          <w:rFonts w:hint="eastAsia" w:cs="宋体"/>
          <w:b/>
          <w:bCs/>
          <w:color w:val="000000"/>
          <w:sz w:val="24"/>
          <w:szCs w:val="24"/>
        </w:rPr>
        <w:t>第十二条 合同的变更、中止</w:t>
      </w:r>
    </w:p>
    <w:p w14:paraId="2A97C314">
      <w:pPr>
        <w:spacing w:line="440" w:lineRule="exact"/>
        <w:ind w:firstLine="560"/>
        <w:rPr>
          <w:rFonts w:cs="宋体"/>
          <w:bCs/>
          <w:color w:val="000000"/>
          <w:sz w:val="24"/>
          <w:szCs w:val="24"/>
        </w:rPr>
      </w:pPr>
      <w:r>
        <w:rPr>
          <w:rFonts w:hint="eastAsia" w:cs="宋体"/>
          <w:bCs/>
          <w:color w:val="000000"/>
          <w:sz w:val="24"/>
          <w:szCs w:val="24"/>
        </w:rPr>
        <w:t>本合同一经签订，双方均不得擅自变更或中止合同，除非合同的继续履行将损害国家利益和社会公共利益。</w:t>
      </w:r>
    </w:p>
    <w:p w14:paraId="77F86DD4">
      <w:pPr>
        <w:spacing w:line="440" w:lineRule="exact"/>
        <w:rPr>
          <w:rFonts w:cs="宋体"/>
          <w:b/>
          <w:bCs/>
          <w:color w:val="000000"/>
          <w:sz w:val="24"/>
          <w:szCs w:val="24"/>
        </w:rPr>
      </w:pPr>
      <w:r>
        <w:rPr>
          <w:rFonts w:hint="eastAsia" w:cs="宋体"/>
          <w:b/>
          <w:bCs/>
          <w:color w:val="000000"/>
          <w:sz w:val="24"/>
          <w:szCs w:val="24"/>
        </w:rPr>
        <w:t>第十三条 合同的终止</w:t>
      </w:r>
    </w:p>
    <w:p w14:paraId="0A01937B">
      <w:pPr>
        <w:spacing w:line="440" w:lineRule="exact"/>
        <w:ind w:firstLine="240"/>
        <w:rPr>
          <w:rFonts w:cs="宋体"/>
          <w:bCs/>
          <w:color w:val="000000"/>
          <w:sz w:val="24"/>
          <w:szCs w:val="24"/>
        </w:rPr>
      </w:pPr>
      <w:r>
        <w:rPr>
          <w:rFonts w:hint="eastAsia" w:cs="宋体"/>
          <w:bCs/>
          <w:color w:val="000000"/>
          <w:sz w:val="24"/>
          <w:szCs w:val="24"/>
        </w:rPr>
        <w:t>13.1 本合同因下列原因而终止：</w:t>
      </w:r>
    </w:p>
    <w:p w14:paraId="0C3E42F5">
      <w:pPr>
        <w:spacing w:line="440" w:lineRule="exact"/>
        <w:ind w:firstLine="560"/>
        <w:rPr>
          <w:rFonts w:cs="宋体"/>
          <w:bCs/>
          <w:color w:val="000000"/>
          <w:sz w:val="24"/>
          <w:szCs w:val="24"/>
        </w:rPr>
      </w:pPr>
      <w:r>
        <w:rPr>
          <w:rFonts w:hint="eastAsia" w:cs="宋体"/>
          <w:bCs/>
          <w:color w:val="000000"/>
          <w:sz w:val="24"/>
          <w:szCs w:val="24"/>
        </w:rPr>
        <w:t>13.1.1 本合同正常履行完毕；</w:t>
      </w:r>
    </w:p>
    <w:p w14:paraId="03973B3E">
      <w:pPr>
        <w:spacing w:line="440" w:lineRule="exact"/>
        <w:ind w:firstLine="560"/>
        <w:rPr>
          <w:rFonts w:cs="宋体"/>
          <w:bCs/>
          <w:color w:val="000000"/>
          <w:sz w:val="24"/>
          <w:szCs w:val="24"/>
        </w:rPr>
      </w:pPr>
      <w:r>
        <w:rPr>
          <w:rFonts w:hint="eastAsia" w:cs="宋体"/>
          <w:bCs/>
          <w:color w:val="000000"/>
          <w:sz w:val="24"/>
          <w:szCs w:val="24"/>
        </w:rPr>
        <w:t>13.1.2 因不可抗力导致本合同无法履行或履行不必要；</w:t>
      </w:r>
    </w:p>
    <w:p w14:paraId="3307FC29">
      <w:pPr>
        <w:spacing w:line="440" w:lineRule="exact"/>
        <w:ind w:firstLine="560"/>
        <w:rPr>
          <w:rFonts w:cs="宋体"/>
          <w:bCs/>
          <w:color w:val="000000"/>
          <w:sz w:val="24"/>
          <w:szCs w:val="24"/>
        </w:rPr>
      </w:pPr>
      <w:r>
        <w:rPr>
          <w:rFonts w:hint="eastAsia" w:cs="宋体"/>
          <w:bCs/>
          <w:color w:val="000000"/>
          <w:sz w:val="24"/>
          <w:szCs w:val="24"/>
        </w:rPr>
        <w:t>13.1.3 任何一方行使解除权解除本合同；</w:t>
      </w:r>
    </w:p>
    <w:p w14:paraId="31937B95">
      <w:pPr>
        <w:spacing w:line="440" w:lineRule="exact"/>
        <w:ind w:firstLine="560"/>
        <w:rPr>
          <w:rFonts w:cs="宋体"/>
          <w:bCs/>
          <w:color w:val="000000"/>
          <w:sz w:val="24"/>
          <w:szCs w:val="24"/>
        </w:rPr>
      </w:pPr>
      <w:r>
        <w:rPr>
          <w:rFonts w:hint="eastAsia" w:cs="宋体"/>
          <w:bCs/>
          <w:color w:val="000000"/>
          <w:sz w:val="24"/>
          <w:szCs w:val="24"/>
        </w:rPr>
        <w:t>13.1.4 合同的继续履行将损害国家利益和社会公共利益且不宜变更、中止的。</w:t>
      </w:r>
    </w:p>
    <w:p w14:paraId="4521F7D9">
      <w:pPr>
        <w:spacing w:line="440" w:lineRule="exact"/>
        <w:ind w:firstLine="240"/>
        <w:rPr>
          <w:rFonts w:cs="宋体"/>
          <w:bCs/>
          <w:color w:val="000000"/>
          <w:sz w:val="24"/>
          <w:szCs w:val="24"/>
        </w:rPr>
      </w:pPr>
      <w:r>
        <w:rPr>
          <w:rFonts w:hint="eastAsia" w:cs="宋体"/>
          <w:bCs/>
          <w:color w:val="000000"/>
          <w:sz w:val="24"/>
          <w:szCs w:val="24"/>
        </w:rPr>
        <w:t>13.2除上述情形外，甲乙双方不得擅自终止合同。</w:t>
      </w:r>
    </w:p>
    <w:p w14:paraId="68FC03F0">
      <w:pPr>
        <w:spacing w:line="440" w:lineRule="exact"/>
        <w:rPr>
          <w:rFonts w:cs="宋体"/>
          <w:b/>
          <w:bCs/>
          <w:color w:val="000000"/>
          <w:sz w:val="24"/>
          <w:szCs w:val="24"/>
        </w:rPr>
      </w:pPr>
      <w:r>
        <w:rPr>
          <w:rFonts w:hint="eastAsia" w:cs="宋体"/>
          <w:b/>
          <w:bCs/>
          <w:color w:val="000000"/>
          <w:sz w:val="24"/>
          <w:szCs w:val="24"/>
        </w:rPr>
        <w:t>第十四条 合同的转让</w:t>
      </w:r>
    </w:p>
    <w:p w14:paraId="7114C14F">
      <w:pPr>
        <w:spacing w:line="440" w:lineRule="exact"/>
        <w:ind w:firstLine="560"/>
        <w:rPr>
          <w:rFonts w:cs="宋体"/>
          <w:bCs/>
          <w:color w:val="000000"/>
          <w:sz w:val="24"/>
          <w:szCs w:val="24"/>
        </w:rPr>
      </w:pPr>
      <w:r>
        <w:rPr>
          <w:rFonts w:hint="eastAsia" w:cs="宋体"/>
          <w:bCs/>
          <w:color w:val="000000"/>
          <w:sz w:val="24"/>
          <w:szCs w:val="24"/>
        </w:rPr>
        <w:t>乙方不得将其合同项下的权利义务部分或全部转让给第三方。</w:t>
      </w:r>
    </w:p>
    <w:p w14:paraId="0BEF432E">
      <w:pPr>
        <w:spacing w:line="440" w:lineRule="exact"/>
        <w:rPr>
          <w:rFonts w:cs="宋体"/>
          <w:b/>
          <w:bCs/>
          <w:color w:val="000000"/>
          <w:sz w:val="24"/>
          <w:szCs w:val="24"/>
        </w:rPr>
      </w:pPr>
      <w:r>
        <w:rPr>
          <w:rFonts w:hint="eastAsia" w:cs="宋体"/>
          <w:b/>
          <w:bCs/>
          <w:color w:val="000000"/>
          <w:sz w:val="24"/>
          <w:szCs w:val="24"/>
        </w:rPr>
        <w:t>第十五条 履约保证金</w:t>
      </w:r>
    </w:p>
    <w:p w14:paraId="2B97C2E9">
      <w:pPr>
        <w:spacing w:line="440" w:lineRule="exact"/>
        <w:ind w:firstLine="240"/>
        <w:rPr>
          <w:rFonts w:hint="eastAsia" w:eastAsia="宋体" w:cs="宋体"/>
          <w:bCs/>
          <w:color w:val="000000"/>
          <w:sz w:val="24"/>
          <w:szCs w:val="24"/>
          <w:lang w:val="en-US" w:eastAsia="zh-CN"/>
        </w:rPr>
      </w:pPr>
      <w:r>
        <w:rPr>
          <w:rFonts w:hint="eastAsia" w:cs="宋体"/>
          <w:bCs/>
          <w:color w:val="000000"/>
          <w:sz w:val="24"/>
          <w:szCs w:val="24"/>
          <w:lang w:val="en-US" w:eastAsia="zh-CN"/>
        </w:rPr>
        <w:t>无。</w:t>
      </w:r>
    </w:p>
    <w:p w14:paraId="464F5CF0">
      <w:pPr>
        <w:spacing w:line="440" w:lineRule="exact"/>
        <w:rPr>
          <w:rFonts w:cs="宋体"/>
          <w:b/>
          <w:bCs/>
          <w:color w:val="000000"/>
          <w:sz w:val="24"/>
          <w:szCs w:val="24"/>
        </w:rPr>
      </w:pPr>
      <w:r>
        <w:rPr>
          <w:rFonts w:hint="eastAsia" w:cs="宋体"/>
          <w:b/>
          <w:bCs/>
          <w:color w:val="000000"/>
          <w:sz w:val="24"/>
          <w:szCs w:val="24"/>
        </w:rPr>
        <w:t>第十六条 争议解决方式</w:t>
      </w:r>
    </w:p>
    <w:p w14:paraId="3AD3D7C2">
      <w:pPr>
        <w:spacing w:line="440" w:lineRule="exact"/>
        <w:ind w:firstLine="240"/>
        <w:rPr>
          <w:rFonts w:cs="宋体"/>
          <w:bCs/>
          <w:color w:val="000000"/>
          <w:sz w:val="24"/>
          <w:szCs w:val="24"/>
        </w:rPr>
      </w:pPr>
      <w:r>
        <w:rPr>
          <w:rFonts w:hint="eastAsia" w:cs="宋体"/>
          <w:bCs/>
          <w:color w:val="000000"/>
          <w:sz w:val="24"/>
          <w:szCs w:val="24"/>
        </w:rPr>
        <w:t>16.1在执行本合同过程中所发生的或与本合同有关的一切争端，甲乙双方友好协商解决。如协商不能解决，则全部争端由甲方所在地人民法院管辖。</w:t>
      </w:r>
    </w:p>
    <w:p w14:paraId="62819359">
      <w:pPr>
        <w:spacing w:line="440" w:lineRule="exact"/>
        <w:ind w:firstLine="240"/>
        <w:rPr>
          <w:rFonts w:cs="宋体"/>
          <w:bCs/>
          <w:color w:val="000000"/>
          <w:sz w:val="24"/>
          <w:szCs w:val="24"/>
        </w:rPr>
      </w:pPr>
      <w:r>
        <w:rPr>
          <w:rFonts w:hint="eastAsia" w:cs="宋体"/>
          <w:bCs/>
          <w:color w:val="000000"/>
          <w:sz w:val="24"/>
          <w:szCs w:val="24"/>
        </w:rPr>
        <w:t>16.2如因乙方违约，导致甲方起诉的，甲方由此产生的诉讼费用、律师费用、差旅费用等，均由乙方承担。</w:t>
      </w:r>
    </w:p>
    <w:p w14:paraId="39D7785D">
      <w:pPr>
        <w:spacing w:line="440" w:lineRule="exact"/>
        <w:rPr>
          <w:rFonts w:cs="宋体"/>
          <w:b/>
          <w:bCs/>
          <w:color w:val="000000"/>
          <w:sz w:val="24"/>
          <w:szCs w:val="24"/>
        </w:rPr>
      </w:pPr>
      <w:r>
        <w:rPr>
          <w:rFonts w:hint="eastAsia" w:cs="宋体"/>
          <w:b/>
          <w:bCs/>
          <w:color w:val="000000"/>
          <w:sz w:val="24"/>
          <w:szCs w:val="24"/>
        </w:rPr>
        <w:t>第十七条 通知与送达</w:t>
      </w:r>
    </w:p>
    <w:p w14:paraId="2B3F1A6B">
      <w:pPr>
        <w:spacing w:line="440" w:lineRule="exact"/>
        <w:ind w:firstLine="240"/>
        <w:rPr>
          <w:rFonts w:cs="宋体"/>
          <w:bCs/>
          <w:color w:val="000000"/>
          <w:sz w:val="24"/>
          <w:szCs w:val="24"/>
        </w:rPr>
      </w:pPr>
      <w:r>
        <w:rPr>
          <w:rFonts w:hint="eastAsia" w:cs="宋体"/>
          <w:bCs/>
          <w:color w:val="000000"/>
          <w:sz w:val="24"/>
          <w:szCs w:val="24"/>
        </w:rPr>
        <w:t>17.1甲乙双方因履行本合同需要向对方发送通知、文件、资料的，均以下列联系信息确定内容进行：</w:t>
      </w:r>
    </w:p>
    <w:p w14:paraId="10ACE42E">
      <w:pPr>
        <w:spacing w:line="440" w:lineRule="exact"/>
        <w:ind w:firstLine="560"/>
        <w:rPr>
          <w:rFonts w:cs="宋体"/>
          <w:bCs/>
          <w:color w:val="000000"/>
          <w:sz w:val="24"/>
          <w:szCs w:val="24"/>
        </w:rPr>
      </w:pPr>
      <w:r>
        <w:rPr>
          <w:rFonts w:hint="eastAsia" w:cs="宋体"/>
          <w:bCs/>
          <w:color w:val="000000"/>
          <w:sz w:val="24"/>
          <w:szCs w:val="24"/>
        </w:rPr>
        <w:t>17.1.1甲方联系信息：</w:t>
      </w:r>
    </w:p>
    <w:p w14:paraId="690AE7A6">
      <w:pPr>
        <w:spacing w:line="440" w:lineRule="exact"/>
        <w:ind w:firstLine="560"/>
        <w:rPr>
          <w:rFonts w:cs="宋体"/>
          <w:bCs/>
          <w:color w:val="000000"/>
          <w:sz w:val="24"/>
          <w:szCs w:val="24"/>
          <w:u w:val="single"/>
        </w:rPr>
      </w:pPr>
      <w:r>
        <w:rPr>
          <w:rFonts w:hint="eastAsia" w:cs="宋体"/>
          <w:bCs/>
          <w:color w:val="000000"/>
          <w:sz w:val="24"/>
          <w:szCs w:val="24"/>
        </w:rPr>
        <w:t>指定收件人：</w:t>
      </w:r>
      <w:r>
        <w:rPr>
          <w:rFonts w:hint="eastAsia" w:cs="宋体"/>
          <w:bCs/>
          <w:color w:val="000000"/>
          <w:sz w:val="24"/>
          <w:szCs w:val="24"/>
          <w:u w:val="single"/>
        </w:rPr>
        <w:t xml:space="preserve">                           </w:t>
      </w:r>
    </w:p>
    <w:p w14:paraId="6A044F2F">
      <w:pPr>
        <w:spacing w:line="440" w:lineRule="exact"/>
        <w:ind w:firstLine="560"/>
        <w:rPr>
          <w:rFonts w:cs="宋体"/>
          <w:bCs/>
          <w:color w:val="000000"/>
          <w:sz w:val="24"/>
          <w:szCs w:val="24"/>
          <w:u w:val="single"/>
        </w:rPr>
      </w:pPr>
      <w:r>
        <w:rPr>
          <w:rFonts w:hint="eastAsia" w:cs="宋体"/>
          <w:bCs/>
          <w:color w:val="000000"/>
          <w:sz w:val="24"/>
          <w:szCs w:val="24"/>
        </w:rPr>
        <w:t>送达地址：</w:t>
      </w:r>
      <w:r>
        <w:rPr>
          <w:rFonts w:hint="eastAsia" w:cs="宋体"/>
          <w:bCs/>
          <w:color w:val="000000"/>
          <w:sz w:val="24"/>
          <w:szCs w:val="24"/>
          <w:u w:val="single"/>
        </w:rPr>
        <w:t xml:space="preserve">                           </w:t>
      </w:r>
    </w:p>
    <w:p w14:paraId="79E9E672">
      <w:pPr>
        <w:spacing w:line="440" w:lineRule="exact"/>
        <w:ind w:firstLine="560"/>
        <w:rPr>
          <w:rFonts w:cs="宋体"/>
          <w:bCs/>
          <w:color w:val="000000"/>
          <w:sz w:val="24"/>
          <w:szCs w:val="24"/>
          <w:u w:val="single"/>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7E7931DD">
      <w:pPr>
        <w:spacing w:line="440" w:lineRule="exact"/>
        <w:ind w:firstLine="560"/>
        <w:rPr>
          <w:rFonts w:cs="宋体"/>
          <w:bCs/>
          <w:color w:val="000000"/>
          <w:sz w:val="24"/>
          <w:szCs w:val="24"/>
        </w:rPr>
      </w:pPr>
      <w:r>
        <w:rPr>
          <w:rFonts w:hint="eastAsia" w:cs="宋体"/>
          <w:bCs/>
          <w:color w:val="000000"/>
          <w:sz w:val="24"/>
          <w:szCs w:val="24"/>
        </w:rPr>
        <w:t>17.1.2乙方联系信息：</w:t>
      </w:r>
    </w:p>
    <w:p w14:paraId="696A0474">
      <w:pPr>
        <w:spacing w:line="440" w:lineRule="exact"/>
        <w:ind w:firstLine="560"/>
        <w:rPr>
          <w:rFonts w:cs="宋体"/>
          <w:bCs/>
          <w:color w:val="000000"/>
          <w:sz w:val="24"/>
          <w:szCs w:val="24"/>
          <w:u w:val="single"/>
        </w:rPr>
      </w:pPr>
      <w:r>
        <w:rPr>
          <w:rFonts w:hint="eastAsia" w:cs="宋体"/>
          <w:bCs/>
          <w:color w:val="000000"/>
          <w:sz w:val="24"/>
          <w:szCs w:val="24"/>
        </w:rPr>
        <w:t>指定收件人：</w:t>
      </w:r>
      <w:r>
        <w:rPr>
          <w:rFonts w:hint="eastAsia" w:cs="宋体"/>
          <w:bCs/>
          <w:color w:val="000000"/>
          <w:sz w:val="24"/>
          <w:szCs w:val="24"/>
          <w:u w:val="single"/>
        </w:rPr>
        <w:t xml:space="preserve">                           </w:t>
      </w:r>
    </w:p>
    <w:p w14:paraId="50F8D9B3">
      <w:pPr>
        <w:spacing w:line="440" w:lineRule="exact"/>
        <w:ind w:firstLine="560"/>
        <w:rPr>
          <w:rFonts w:cs="宋体"/>
          <w:bCs/>
          <w:color w:val="000000"/>
          <w:sz w:val="24"/>
          <w:szCs w:val="24"/>
          <w:u w:val="single"/>
        </w:rPr>
      </w:pPr>
      <w:r>
        <w:rPr>
          <w:rFonts w:hint="eastAsia" w:cs="宋体"/>
          <w:bCs/>
          <w:color w:val="000000"/>
          <w:sz w:val="24"/>
          <w:szCs w:val="24"/>
        </w:rPr>
        <w:t>送达地址：</w:t>
      </w:r>
      <w:r>
        <w:rPr>
          <w:rFonts w:hint="eastAsia" w:cs="宋体"/>
          <w:bCs/>
          <w:color w:val="000000"/>
          <w:sz w:val="24"/>
          <w:szCs w:val="24"/>
          <w:u w:val="single"/>
        </w:rPr>
        <w:t xml:space="preserve">                           </w:t>
      </w:r>
    </w:p>
    <w:p w14:paraId="01E5DA4F">
      <w:pPr>
        <w:spacing w:line="440" w:lineRule="exact"/>
        <w:ind w:firstLine="560"/>
        <w:rPr>
          <w:rFonts w:cs="宋体"/>
          <w:bCs/>
          <w:color w:val="000000"/>
          <w:sz w:val="24"/>
          <w:szCs w:val="24"/>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34605510">
      <w:pPr>
        <w:spacing w:line="440" w:lineRule="exact"/>
        <w:ind w:firstLine="240"/>
        <w:rPr>
          <w:rFonts w:cs="宋体"/>
          <w:bCs/>
          <w:color w:val="000000"/>
          <w:sz w:val="24"/>
          <w:szCs w:val="24"/>
        </w:rPr>
      </w:pPr>
      <w:r>
        <w:rPr>
          <w:rFonts w:hint="eastAsia" w:cs="宋体"/>
          <w:bCs/>
          <w:color w:val="000000"/>
          <w:sz w:val="24"/>
          <w:szCs w:val="24"/>
        </w:rPr>
        <w:t>17.2双方确认前述联系信息作为解决争议时接受人民法院诉讼文书的送达地址和联系方式。</w:t>
      </w:r>
    </w:p>
    <w:p w14:paraId="1B1A4004">
      <w:pPr>
        <w:spacing w:line="440" w:lineRule="exact"/>
        <w:ind w:firstLine="240"/>
        <w:rPr>
          <w:rFonts w:cs="宋体"/>
          <w:bCs/>
          <w:color w:val="000000"/>
          <w:sz w:val="24"/>
          <w:szCs w:val="24"/>
        </w:rPr>
      </w:pPr>
      <w:r>
        <w:rPr>
          <w:rFonts w:hint="eastAsia" w:cs="宋体"/>
          <w:bCs/>
          <w:color w:val="000000"/>
          <w:sz w:val="24"/>
          <w:szCs w:val="24"/>
        </w:rPr>
        <w:t>17.3任何一方改变前述联系信息的，应在发生变更后的3天内告知对方并做好通知到达对方前可能存在的邮件的接收。如未通知的，视为没有变更。</w:t>
      </w:r>
    </w:p>
    <w:p w14:paraId="1B82726A">
      <w:pPr>
        <w:spacing w:line="440" w:lineRule="exact"/>
        <w:rPr>
          <w:rFonts w:cs="宋体"/>
          <w:b/>
          <w:bCs/>
          <w:color w:val="000000"/>
          <w:sz w:val="24"/>
          <w:szCs w:val="24"/>
        </w:rPr>
      </w:pPr>
      <w:r>
        <w:rPr>
          <w:rFonts w:hint="eastAsia" w:cs="宋体"/>
          <w:b/>
          <w:bCs/>
          <w:color w:val="000000"/>
          <w:sz w:val="24"/>
          <w:szCs w:val="24"/>
        </w:rPr>
        <w:t>第十八条 合同生效及其他</w:t>
      </w:r>
    </w:p>
    <w:p w14:paraId="0875E828">
      <w:pPr>
        <w:spacing w:line="440" w:lineRule="exact"/>
        <w:ind w:firstLine="240"/>
        <w:rPr>
          <w:rFonts w:cs="宋体"/>
          <w:bCs/>
          <w:color w:val="000000"/>
          <w:sz w:val="24"/>
          <w:szCs w:val="24"/>
        </w:rPr>
      </w:pPr>
      <w:r>
        <w:rPr>
          <w:rFonts w:hint="eastAsia" w:cs="宋体"/>
          <w:bCs/>
          <w:color w:val="000000"/>
          <w:sz w:val="24"/>
          <w:szCs w:val="24"/>
        </w:rPr>
        <w:t>18.1 合同在双方加盖公章或双方法定代表人、授权代表签字后生效。</w:t>
      </w:r>
    </w:p>
    <w:p w14:paraId="78E6E869">
      <w:pPr>
        <w:spacing w:line="440" w:lineRule="exact"/>
        <w:ind w:firstLine="240"/>
        <w:rPr>
          <w:rFonts w:cs="宋体"/>
          <w:bCs/>
          <w:color w:val="000000"/>
          <w:sz w:val="24"/>
          <w:szCs w:val="24"/>
        </w:rPr>
      </w:pPr>
      <w:r>
        <w:rPr>
          <w:rFonts w:hint="eastAsia" w:cs="宋体"/>
          <w:bCs/>
          <w:color w:val="000000"/>
          <w:sz w:val="24"/>
          <w:szCs w:val="24"/>
        </w:rPr>
        <w:t>18.2 本合同一式五份，以简体中文书写，甲方两份、乙方两份、江苏协诚工程咨询有限公司一份。</w:t>
      </w:r>
    </w:p>
    <w:p w14:paraId="41BA7380">
      <w:pPr>
        <w:spacing w:line="440" w:lineRule="exact"/>
        <w:ind w:firstLine="240"/>
        <w:rPr>
          <w:rFonts w:cs="宋体"/>
          <w:bCs/>
          <w:color w:val="000000"/>
          <w:sz w:val="24"/>
          <w:szCs w:val="24"/>
        </w:rPr>
      </w:pPr>
      <w:r>
        <w:rPr>
          <w:rFonts w:hint="eastAsia" w:cs="宋体"/>
          <w:bCs/>
          <w:color w:val="000000"/>
          <w:sz w:val="24"/>
          <w:szCs w:val="24"/>
        </w:rPr>
        <w:t>18.3 本合同应按照中华人民共和国的现行法律进行解释。</w:t>
      </w:r>
    </w:p>
    <w:p w14:paraId="4D7F6477">
      <w:pPr>
        <w:widowControl/>
        <w:spacing w:line="440" w:lineRule="exact"/>
        <w:ind w:firstLine="620"/>
        <w:rPr>
          <w:rFonts w:cs="宋体"/>
          <w:bCs/>
          <w:color w:val="000000"/>
          <w:sz w:val="24"/>
          <w:szCs w:val="24"/>
        </w:rPr>
      </w:pPr>
    </w:p>
    <w:p w14:paraId="7ADE8DCA">
      <w:pPr>
        <w:widowControl/>
        <w:spacing w:line="440" w:lineRule="exact"/>
        <w:ind w:firstLine="620"/>
        <w:rPr>
          <w:rFonts w:cs="宋体"/>
          <w:bCs/>
          <w:color w:val="000000"/>
          <w:sz w:val="24"/>
          <w:szCs w:val="24"/>
        </w:rPr>
      </w:pPr>
      <w:r>
        <w:rPr>
          <w:rFonts w:hint="eastAsia" w:cs="宋体"/>
          <w:bCs/>
          <w:color w:val="000000"/>
          <w:sz w:val="24"/>
          <w:szCs w:val="24"/>
        </w:rPr>
        <w:t>甲方（公章）：                           乙方（公章）：</w:t>
      </w:r>
    </w:p>
    <w:p w14:paraId="4B3BA658">
      <w:pPr>
        <w:widowControl/>
        <w:spacing w:line="440" w:lineRule="exact"/>
        <w:ind w:firstLine="620"/>
        <w:rPr>
          <w:rFonts w:cs="宋体"/>
          <w:bCs/>
          <w:color w:val="000000"/>
          <w:sz w:val="24"/>
          <w:szCs w:val="24"/>
        </w:rPr>
      </w:pPr>
      <w:r>
        <w:rPr>
          <w:rFonts w:hint="eastAsia"/>
          <w:color w:val="000000"/>
          <w:sz w:val="24"/>
          <w:szCs w:val="24"/>
        </w:rPr>
        <w:t>法定（授权）代表人（签字）：             法定（授权）代表人（签字）：</w:t>
      </w:r>
    </w:p>
    <w:p w14:paraId="476EA001">
      <w:pPr>
        <w:widowControl/>
        <w:spacing w:line="440" w:lineRule="exact"/>
        <w:ind w:firstLine="720"/>
        <w:rPr>
          <w:rFonts w:cs="宋体"/>
          <w:bCs/>
          <w:color w:val="000000"/>
          <w:sz w:val="24"/>
          <w:szCs w:val="24"/>
        </w:rPr>
      </w:pPr>
      <w:r>
        <w:rPr>
          <w:rFonts w:hint="eastAsia" w:cs="宋体"/>
          <w:bCs/>
          <w:color w:val="000000"/>
          <w:sz w:val="24"/>
          <w:szCs w:val="24"/>
        </w:rPr>
        <w:t xml:space="preserve">  年   月   日                           年   月   日</w:t>
      </w:r>
    </w:p>
    <w:p w14:paraId="640FD0A7">
      <w:pPr>
        <w:widowControl/>
        <w:spacing w:line="440" w:lineRule="exact"/>
        <w:ind w:firstLine="620"/>
        <w:jc w:val="left"/>
        <w:rPr>
          <w:rFonts w:cs="宋体"/>
          <w:bCs/>
          <w:color w:val="000000"/>
          <w:sz w:val="24"/>
          <w:szCs w:val="24"/>
        </w:rPr>
        <w:sectPr>
          <w:headerReference r:id="rId5" w:type="first"/>
          <w:footerReference r:id="rId7" w:type="first"/>
          <w:footerReference r:id="rId6" w:type="default"/>
          <w:pgSz w:w="11907" w:h="16839"/>
          <w:pgMar w:top="1440" w:right="1077" w:bottom="1440" w:left="1077" w:header="0" w:footer="0" w:gutter="0"/>
          <w:pgNumType w:start="1"/>
          <w:cols w:space="720" w:num="1"/>
          <w:titlePg/>
          <w:docGrid w:linePitch="360" w:charSpace="0"/>
        </w:sectPr>
      </w:pPr>
    </w:p>
    <w:p w14:paraId="501AA106">
      <w:pPr>
        <w:pStyle w:val="2"/>
        <w:rPr>
          <w:szCs w:val="22"/>
        </w:rPr>
      </w:pPr>
      <w:bookmarkStart w:id="38" w:name="_Toc21192"/>
      <w:bookmarkStart w:id="39" w:name="_Toc159312656"/>
      <w:r>
        <w:rPr>
          <w:szCs w:val="22"/>
        </w:rPr>
        <w:t xml:space="preserve">第四章  </w:t>
      </w:r>
      <w:bookmarkEnd w:id="26"/>
      <w:r>
        <w:rPr>
          <w:rFonts w:hint="eastAsia"/>
          <w:szCs w:val="22"/>
        </w:rPr>
        <w:t>采购需求</w:t>
      </w:r>
      <w:bookmarkEnd w:id="38"/>
      <w:bookmarkEnd w:id="39"/>
    </w:p>
    <w:p w14:paraId="650F4E41">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2026年常熟市网络应急联动中心监测服务项目</w:t>
      </w:r>
    </w:p>
    <w:p w14:paraId="3247FDEA">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JSZC-320581-CSXC-C2026-0023</w:t>
      </w:r>
    </w:p>
    <w:p w14:paraId="11216477">
      <w:pPr>
        <w:spacing w:line="460" w:lineRule="exact"/>
        <w:rPr>
          <w:b/>
          <w:bCs/>
          <w:sz w:val="28"/>
          <w:szCs w:val="28"/>
        </w:rPr>
      </w:pPr>
      <w:r>
        <w:rPr>
          <w:rFonts w:hint="eastAsia"/>
          <w:b/>
          <w:bCs/>
          <w:sz w:val="28"/>
          <w:szCs w:val="28"/>
        </w:rPr>
        <w:t>采 购 人：中国共产党常熟市委员会宣传部</w:t>
      </w:r>
    </w:p>
    <w:p w14:paraId="59E4C0AF">
      <w:pPr>
        <w:spacing w:line="440" w:lineRule="exact"/>
        <w:rPr>
          <w:rFonts w:cs="宋体"/>
          <w:b/>
          <w:bCs/>
          <w:sz w:val="28"/>
          <w:szCs w:val="28"/>
          <w:lang w:val="zh-CN"/>
        </w:rPr>
      </w:pPr>
      <w:bookmarkStart w:id="40" w:name="_Toc418490526"/>
      <w:r>
        <w:rPr>
          <w:rFonts w:hint="eastAsia" w:cs="宋体"/>
          <w:b/>
          <w:bCs/>
          <w:sz w:val="28"/>
          <w:szCs w:val="28"/>
          <w:lang w:val="zh-CN"/>
        </w:rPr>
        <w:t>一、</w:t>
      </w:r>
      <w:r>
        <w:rPr>
          <w:rFonts w:hint="eastAsia"/>
          <w:b/>
          <w:sz w:val="28"/>
          <w:szCs w:val="28"/>
          <w:lang w:val="zh-CN"/>
        </w:rPr>
        <w:t>项目说明：</w:t>
      </w:r>
    </w:p>
    <w:p w14:paraId="7FC108C7">
      <w:pPr>
        <w:spacing w:line="440" w:lineRule="exact"/>
        <w:ind w:right="216" w:firstLine="480"/>
        <w:rPr>
          <w:rFonts w:ascii="宋体" w:hAnsi="宋体" w:cs="宋体"/>
          <w:sz w:val="24"/>
          <w:szCs w:val="24"/>
        </w:rPr>
      </w:pPr>
      <w:r>
        <w:rPr>
          <w:rFonts w:hint="eastAsia" w:ascii="宋体" w:hAnsi="宋体" w:cs="宋体"/>
          <w:sz w:val="24"/>
          <w:szCs w:val="24"/>
        </w:rPr>
        <w:t>1、本项目采购内容为常熟市委宣传部网信科所需的</w:t>
      </w:r>
      <w:r>
        <w:rPr>
          <w:rFonts w:hint="eastAsia" w:ascii="宋体" w:hAnsi="宋体" w:eastAsia="宋体" w:cs="宋体"/>
          <w:sz w:val="24"/>
          <w:szCs w:val="24"/>
          <w:lang w:eastAsia="zh-CN"/>
        </w:rPr>
        <w:t>常熟市网络应急联动中心监测服务</w:t>
      </w:r>
      <w:r>
        <w:rPr>
          <w:rFonts w:hint="eastAsia" w:ascii="宋体" w:hAnsi="宋体" w:eastAsia="宋体" w:cs="宋体"/>
          <w:sz w:val="24"/>
          <w:szCs w:val="24"/>
        </w:rPr>
        <w:t>，主</w:t>
      </w:r>
      <w:r>
        <w:rPr>
          <w:rFonts w:hint="eastAsia" w:ascii="宋体" w:hAnsi="宋体" w:cs="宋体"/>
          <w:sz w:val="24"/>
          <w:szCs w:val="24"/>
        </w:rPr>
        <w:t>要包括</w:t>
      </w:r>
      <w:r>
        <w:rPr>
          <w:rFonts w:hint="eastAsia" w:ascii="宋体" w:hAnsi="宋体" w:eastAsia="宋体" w:cs="宋体"/>
          <w:sz w:val="24"/>
          <w:szCs w:val="24"/>
          <w:lang w:val="en-US" w:eastAsia="zh-CN" w:bidi="ar-SA"/>
        </w:rPr>
        <w:t>信息收集及派单管理人工分析及应急服务</w:t>
      </w:r>
      <w:r>
        <w:rPr>
          <w:rFonts w:hint="eastAsia" w:ascii="宋体" w:hAnsi="宋体" w:cs="宋体"/>
          <w:sz w:val="24"/>
          <w:szCs w:val="24"/>
        </w:rPr>
        <w:t>、</w:t>
      </w:r>
      <w:r>
        <w:rPr>
          <w:rFonts w:hint="eastAsia" w:ascii="宋体" w:hAnsi="宋体" w:eastAsia="宋体" w:cs="宋体"/>
          <w:sz w:val="24"/>
          <w:szCs w:val="24"/>
          <w:lang w:val="en-US" w:eastAsia="zh-CN" w:bidi="ar-SA"/>
        </w:rPr>
        <w:t>信息监测服务</w:t>
      </w:r>
      <w:r>
        <w:rPr>
          <w:rFonts w:hint="eastAsia" w:ascii="宋体" w:hAnsi="宋体" w:cs="宋体"/>
          <w:sz w:val="24"/>
          <w:szCs w:val="24"/>
        </w:rPr>
        <w:t>、</w:t>
      </w:r>
      <w:r>
        <w:rPr>
          <w:rFonts w:hint="eastAsia" w:ascii="宋体" w:hAnsi="宋体" w:eastAsia="宋体" w:cs="宋体"/>
          <w:sz w:val="24"/>
          <w:szCs w:val="24"/>
          <w:lang w:val="en-US" w:eastAsia="zh-CN" w:bidi="ar-SA"/>
        </w:rPr>
        <w:t>不规范表述分析服务</w:t>
      </w:r>
      <w:r>
        <w:rPr>
          <w:rFonts w:hint="eastAsia" w:ascii="宋体" w:hAnsi="宋体" w:cs="宋体"/>
          <w:sz w:val="24"/>
          <w:szCs w:val="24"/>
        </w:rPr>
        <w:t>、</w:t>
      </w:r>
      <w:r>
        <w:rPr>
          <w:rFonts w:hint="eastAsia" w:ascii="宋体" w:hAnsi="宋体" w:eastAsia="宋体" w:cs="宋体"/>
          <w:sz w:val="24"/>
          <w:szCs w:val="24"/>
          <w:lang w:val="en-US" w:eastAsia="zh-CN" w:bidi="ar-SA"/>
        </w:rPr>
        <w:t>社交媒体协同管理服务</w:t>
      </w:r>
      <w:r>
        <w:rPr>
          <w:rFonts w:hint="eastAsia" w:ascii="宋体" w:hAnsi="宋体" w:cs="宋体"/>
          <w:sz w:val="24"/>
          <w:szCs w:val="24"/>
        </w:rPr>
        <w:t>、安全接入平台服务、</w:t>
      </w:r>
      <w:r>
        <w:rPr>
          <w:rFonts w:hint="eastAsia" w:ascii="宋体" w:hAnsi="宋体" w:eastAsia="宋体" w:cs="宋体"/>
          <w:color w:val="000000"/>
          <w:sz w:val="24"/>
          <w:szCs w:val="24"/>
          <w:highlight w:val="none"/>
        </w:rPr>
        <w:t>信息搜索服务</w:t>
      </w:r>
      <w:r>
        <w:rPr>
          <w:rFonts w:hint="eastAsia" w:ascii="宋体" w:hAnsi="宋体" w:cs="宋体"/>
          <w:sz w:val="24"/>
          <w:szCs w:val="24"/>
        </w:rPr>
        <w:t>、</w:t>
      </w:r>
      <w:r>
        <w:rPr>
          <w:rFonts w:hint="eastAsia" w:ascii="宋体" w:hAnsi="宋体" w:eastAsia="宋体" w:cs="宋体"/>
          <w:color w:val="000000"/>
          <w:sz w:val="24"/>
          <w:szCs w:val="24"/>
          <w:highlight w:val="none"/>
        </w:rPr>
        <w:t>信息查询服务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数据展示及相关国产化安全服务</w:t>
      </w:r>
      <w:r>
        <w:rPr>
          <w:rFonts w:hint="eastAsia" w:ascii="宋体" w:hAnsi="宋体" w:eastAsia="宋体" w:cs="宋体"/>
          <w:color w:val="000000"/>
          <w:sz w:val="24"/>
          <w:szCs w:val="24"/>
          <w:highlight w:val="none"/>
          <w:lang w:eastAsia="zh-CN"/>
        </w:rPr>
        <w:t>、</w:t>
      </w:r>
      <w:r>
        <w:rPr>
          <w:rFonts w:hint="eastAsia" w:ascii="宋体" w:hAnsi="宋体" w:eastAsia="宋体" w:cs="宋体"/>
          <w:sz w:val="24"/>
          <w:szCs w:val="24"/>
          <w:highlight w:val="none"/>
        </w:rPr>
        <w:t>售后管理</w:t>
      </w:r>
      <w:r>
        <w:rPr>
          <w:rFonts w:hint="eastAsia" w:ascii="宋体" w:hAnsi="宋体" w:eastAsia="宋体" w:cs="宋体"/>
          <w:color w:val="000000"/>
          <w:sz w:val="24"/>
          <w:szCs w:val="24"/>
          <w:highlight w:val="none"/>
        </w:rPr>
        <w:t>服务</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rPr>
        <w:t>数据传输</w:t>
      </w:r>
      <w:r>
        <w:rPr>
          <w:rFonts w:hint="eastAsia" w:ascii="宋体" w:hAnsi="宋体" w:eastAsia="宋体" w:cs="宋体"/>
          <w:color w:val="000000"/>
          <w:sz w:val="24"/>
          <w:szCs w:val="24"/>
          <w:highlight w:val="none"/>
        </w:rPr>
        <w:t>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情报平台</w:t>
      </w:r>
      <w:r>
        <w:rPr>
          <w:rFonts w:hint="eastAsia" w:ascii="宋体" w:hAnsi="宋体" w:cs="宋体"/>
          <w:color w:val="000000"/>
          <w:sz w:val="24"/>
          <w:szCs w:val="24"/>
          <w:highlight w:val="none"/>
          <w:lang w:val="en-US" w:eastAsia="zh-CN"/>
        </w:rPr>
        <w:t>服务、</w:t>
      </w:r>
      <w:r>
        <w:rPr>
          <w:rFonts w:hint="eastAsia" w:ascii="宋体" w:hAnsi="宋体" w:cs="宋体"/>
          <w:color w:val="000000"/>
          <w:sz w:val="24"/>
          <w:szCs w:val="24"/>
          <w:lang w:val="en-US" w:eastAsia="zh-CN"/>
        </w:rPr>
        <w:t>信息处置</w:t>
      </w:r>
      <w:r>
        <w:rPr>
          <w:rFonts w:hint="eastAsia" w:ascii="宋体" w:hAnsi="宋体" w:eastAsia="宋体" w:cs="宋体"/>
          <w:color w:val="000000"/>
          <w:sz w:val="24"/>
          <w:szCs w:val="24"/>
        </w:rPr>
        <w:t>实战能力提升</w:t>
      </w:r>
      <w:r>
        <w:rPr>
          <w:rFonts w:hint="eastAsia" w:ascii="宋体" w:hAnsi="宋体" w:cs="宋体"/>
          <w:color w:val="000000"/>
          <w:sz w:val="24"/>
          <w:szCs w:val="24"/>
          <w:lang w:val="en-US" w:eastAsia="zh-CN"/>
        </w:rPr>
        <w:t>服务</w:t>
      </w:r>
      <w:r>
        <w:rPr>
          <w:rFonts w:hint="eastAsia" w:ascii="宋体" w:hAnsi="宋体" w:cs="宋体"/>
          <w:sz w:val="24"/>
          <w:szCs w:val="24"/>
        </w:rPr>
        <w:t>。下阶段将依托中心平台的建设开展数据综合治理、联动处置、网络安全管理等网络安全日常管理工作。</w:t>
      </w:r>
    </w:p>
    <w:p w14:paraId="5A2F4D1D">
      <w:pPr>
        <w:spacing w:line="440" w:lineRule="exact"/>
        <w:ind w:right="216" w:firstLine="480"/>
        <w:rPr>
          <w:rFonts w:ascii="宋体" w:hAnsi="宋体" w:cs="宋体"/>
          <w:sz w:val="24"/>
          <w:szCs w:val="24"/>
        </w:rPr>
      </w:pPr>
      <w:r>
        <w:rPr>
          <w:rFonts w:hint="eastAsia" w:ascii="宋体" w:hAnsi="宋体" w:cs="宋体"/>
          <w:sz w:val="24"/>
          <w:szCs w:val="24"/>
        </w:rPr>
        <w:t>2、供应商应对项目现场进行踏勘，但费用由供应商自行承担。</w:t>
      </w:r>
      <w:r>
        <w:rPr>
          <w:rFonts w:hint="eastAsia" w:ascii="宋体" w:hAnsi="宋体" w:cs="宋体"/>
          <w:sz w:val="24"/>
          <w:szCs w:val="24"/>
          <w:lang w:val="zh-CN"/>
        </w:rPr>
        <w:t>现场踏勘联系人：</w:t>
      </w:r>
      <w:r>
        <w:rPr>
          <w:rFonts w:hint="eastAsia" w:ascii="宋体" w:hAnsi="宋体" w:cs="宋体"/>
          <w:sz w:val="24"/>
          <w:szCs w:val="24"/>
        </w:rPr>
        <w:t>李书扬</w:t>
      </w:r>
      <w:r>
        <w:rPr>
          <w:rFonts w:hint="eastAsia" w:ascii="宋体" w:hAnsi="宋体" w:cs="宋体"/>
          <w:sz w:val="24"/>
          <w:szCs w:val="24"/>
          <w:lang w:val="zh-CN"/>
        </w:rPr>
        <w:t>，联系电话：</w:t>
      </w:r>
      <w:r>
        <w:rPr>
          <w:rFonts w:hint="eastAsia" w:ascii="宋体" w:hAnsi="宋体" w:cs="宋体"/>
          <w:sz w:val="24"/>
          <w:szCs w:val="24"/>
        </w:rPr>
        <w:t>0512-52892107；供应商在报价时应充分考虑现场实际情况，采购人不负担因供应商对项目现场情况考虑不周而产生的其他任何费用。</w:t>
      </w:r>
    </w:p>
    <w:p w14:paraId="549A5BEE">
      <w:pPr>
        <w:spacing w:line="440" w:lineRule="exact"/>
        <w:ind w:firstLine="48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3、服务期限：自合同签订之日起1年。</w:t>
      </w:r>
    </w:p>
    <w:p w14:paraId="381C10D7">
      <w:pPr>
        <w:spacing w:line="440" w:lineRule="exact"/>
        <w:ind w:right="216" w:firstLine="480"/>
        <w:rPr>
          <w:rFonts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、项目实施地点：</w:t>
      </w:r>
      <w:r>
        <w:rPr>
          <w:rFonts w:hint="eastAsia"/>
          <w:sz w:val="24"/>
          <w:szCs w:val="24"/>
          <w:highlight w:val="none"/>
        </w:rPr>
        <w:t>常熟市金沙江路8号</w:t>
      </w:r>
      <w:r>
        <w:rPr>
          <w:rFonts w:hint="eastAsia" w:ascii="宋体" w:hAnsi="宋体" w:cs="宋体"/>
          <w:sz w:val="24"/>
          <w:szCs w:val="24"/>
          <w:highlight w:val="none"/>
        </w:rPr>
        <w:t>。</w:t>
      </w:r>
    </w:p>
    <w:p w14:paraId="3C2729C7">
      <w:pPr>
        <w:spacing w:line="440" w:lineRule="exact"/>
        <w:ind w:right="216" w:firstLine="48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、本项目采购预算为￥</w:t>
      </w:r>
      <w:r>
        <w:rPr>
          <w:rFonts w:hint="eastAsia" w:ascii="宋体" w:hAnsi="宋体" w:cs="宋体"/>
          <w:sz w:val="24"/>
          <w:szCs w:val="24"/>
          <w:highlight w:val="none"/>
          <w:lang w:val="en-US" w:eastAsia="zh-CN"/>
        </w:rPr>
        <w:t>2500000</w:t>
      </w:r>
      <w:r>
        <w:rPr>
          <w:rFonts w:hint="eastAsia" w:ascii="宋体" w:hAnsi="宋体" w:cs="宋体"/>
          <w:sz w:val="24"/>
          <w:szCs w:val="24"/>
          <w:highlight w:val="none"/>
        </w:rPr>
        <w:t>.00元（人民币</w:t>
      </w:r>
      <w:r>
        <w:rPr>
          <w:rFonts w:hint="eastAsia" w:ascii="宋体" w:hAnsi="宋体" w:cs="宋体"/>
          <w:sz w:val="24"/>
          <w:szCs w:val="24"/>
          <w:highlight w:val="none"/>
          <w:lang w:val="en-US" w:eastAsia="zh-CN"/>
        </w:rPr>
        <w:t>贰佰伍拾万</w:t>
      </w:r>
      <w:r>
        <w:rPr>
          <w:rFonts w:hint="eastAsia" w:ascii="宋体" w:hAnsi="宋体" w:cs="宋体"/>
          <w:sz w:val="24"/>
          <w:szCs w:val="24"/>
          <w:highlight w:val="none"/>
        </w:rPr>
        <w:t>元整）。</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rPr>
        <w:t>为￥</w:t>
      </w:r>
      <w:r>
        <w:rPr>
          <w:rFonts w:hint="eastAsia" w:ascii="宋体" w:hAnsi="宋体" w:cs="宋体"/>
          <w:sz w:val="24"/>
          <w:szCs w:val="24"/>
          <w:highlight w:val="none"/>
          <w:lang w:val="en-US" w:eastAsia="zh-CN"/>
        </w:rPr>
        <w:t>2482300</w:t>
      </w:r>
      <w:r>
        <w:rPr>
          <w:rFonts w:hint="eastAsia" w:ascii="宋体" w:hAnsi="宋体" w:cs="宋体"/>
          <w:sz w:val="24"/>
          <w:szCs w:val="24"/>
          <w:highlight w:val="none"/>
        </w:rPr>
        <w:t>.00元（人民币</w:t>
      </w:r>
      <w:r>
        <w:rPr>
          <w:rFonts w:hint="eastAsia" w:ascii="宋体" w:hAnsi="宋体" w:cs="宋体"/>
          <w:sz w:val="24"/>
          <w:szCs w:val="24"/>
          <w:highlight w:val="none"/>
          <w:lang w:val="en-US" w:eastAsia="zh-CN"/>
        </w:rPr>
        <w:t>贰佰肆拾捌万贰仟叁佰</w:t>
      </w:r>
      <w:r>
        <w:rPr>
          <w:rFonts w:hint="eastAsia" w:ascii="宋体" w:hAnsi="宋体" w:cs="宋体"/>
          <w:sz w:val="24"/>
          <w:szCs w:val="24"/>
          <w:highlight w:val="none"/>
        </w:rPr>
        <w:t>元整）。</w:t>
      </w:r>
      <w:r>
        <w:rPr>
          <w:rFonts w:hint="eastAsia"/>
          <w:b/>
          <w:bCs/>
          <w:sz w:val="24"/>
          <w:szCs w:val="24"/>
          <w:highlight w:val="none"/>
        </w:rPr>
        <w:t>供应商的每轮报价均不得超过</w:t>
      </w:r>
      <w:r>
        <w:rPr>
          <w:rFonts w:hint="eastAsia"/>
          <w:b/>
          <w:bCs/>
          <w:sz w:val="24"/>
          <w:szCs w:val="24"/>
          <w:highlight w:val="none"/>
          <w:lang w:val="en-US" w:eastAsia="zh-CN"/>
        </w:rPr>
        <w:t>最高限价</w:t>
      </w:r>
      <w:r>
        <w:rPr>
          <w:rFonts w:hint="eastAsia"/>
          <w:b/>
          <w:bCs/>
          <w:sz w:val="24"/>
          <w:szCs w:val="24"/>
          <w:highlight w:val="none"/>
        </w:rPr>
        <w:t>，否则将失去磋商资格。</w:t>
      </w:r>
    </w:p>
    <w:p w14:paraId="1D8BB388">
      <w:pPr>
        <w:spacing w:line="440" w:lineRule="exact"/>
        <w:ind w:right="216" w:firstLine="241"/>
        <w:rPr>
          <w:rFonts w:ascii="宋体" w:hAnsi="宋体" w:cs="宋体"/>
          <w:b/>
          <w:bCs/>
          <w:sz w:val="24"/>
          <w:szCs w:val="24"/>
        </w:rPr>
      </w:pPr>
      <w:r>
        <w:rPr>
          <w:rFonts w:hint="eastAsia" w:ascii="宋体" w:hAnsi="宋体" w:cs="宋体"/>
          <w:b/>
          <w:bCs/>
          <w:sz w:val="24"/>
          <w:szCs w:val="24"/>
        </w:rPr>
        <w:t>★</w:t>
      </w:r>
      <w:r>
        <w:rPr>
          <w:rFonts w:hint="eastAsia" w:ascii="宋体" w:hAnsi="宋体" w:cs="宋体"/>
          <w:b/>
          <w:bCs/>
          <w:sz w:val="24"/>
          <w:szCs w:val="24"/>
          <w:lang w:val="en-US" w:eastAsia="zh-CN"/>
        </w:rPr>
        <w:t>6</w:t>
      </w:r>
      <w:r>
        <w:rPr>
          <w:rFonts w:hint="eastAsia" w:ascii="宋体" w:hAnsi="宋体" w:cs="宋体"/>
          <w:b/>
          <w:bCs/>
          <w:sz w:val="24"/>
          <w:szCs w:val="24"/>
        </w:rPr>
        <w:t>、付款方式：</w:t>
      </w:r>
    </w:p>
    <w:p w14:paraId="5EF8767A">
      <w:pPr>
        <w:spacing w:line="440" w:lineRule="exact"/>
        <w:ind w:right="216" w:firstLine="480"/>
        <w:rPr>
          <w:rFonts w:ascii="宋体" w:hAnsi="宋体" w:cs="宋体"/>
          <w:sz w:val="24"/>
          <w:szCs w:val="24"/>
        </w:rPr>
      </w:pPr>
      <w:bookmarkStart w:id="41" w:name="_Hlk173480414"/>
      <w:r>
        <w:rPr>
          <w:rFonts w:hint="eastAsia" w:ascii="宋体" w:hAnsi="宋体" w:cs="宋体"/>
          <w:sz w:val="24"/>
          <w:szCs w:val="24"/>
        </w:rPr>
        <w:t>①合同签订后30日内，采购人向成交供应商支付合同金额的</w:t>
      </w:r>
      <w:r>
        <w:rPr>
          <w:rFonts w:hint="eastAsia" w:ascii="宋体" w:hAnsi="宋体" w:cs="宋体"/>
          <w:sz w:val="24"/>
          <w:szCs w:val="24"/>
          <w:lang w:val="en-US" w:eastAsia="zh-CN"/>
        </w:rPr>
        <w:t>50</w:t>
      </w:r>
      <w:r>
        <w:rPr>
          <w:rFonts w:hint="eastAsia" w:ascii="宋体" w:hAnsi="宋体" w:cs="宋体"/>
          <w:sz w:val="24"/>
          <w:szCs w:val="24"/>
        </w:rPr>
        <w:t>%；</w:t>
      </w:r>
    </w:p>
    <w:p w14:paraId="28291812">
      <w:pPr>
        <w:spacing w:line="440" w:lineRule="exact"/>
        <w:ind w:right="216" w:firstLine="480"/>
        <w:rPr>
          <w:rFonts w:ascii="宋体" w:hAnsi="宋体" w:cs="宋体"/>
          <w:sz w:val="24"/>
          <w:szCs w:val="24"/>
        </w:rPr>
      </w:pPr>
      <w:r>
        <w:rPr>
          <w:rFonts w:hint="eastAsia" w:ascii="宋体" w:hAnsi="宋体" w:cs="宋体"/>
          <w:sz w:val="24"/>
          <w:szCs w:val="24"/>
        </w:rPr>
        <w:t>②项目验收后30日内，采购人向成交供应商支付合同金额的</w:t>
      </w:r>
      <w:r>
        <w:rPr>
          <w:rFonts w:hint="eastAsia" w:ascii="宋体" w:hAnsi="宋体" w:cs="宋体"/>
          <w:sz w:val="24"/>
          <w:szCs w:val="24"/>
          <w:lang w:val="en-US" w:eastAsia="zh-CN"/>
        </w:rPr>
        <w:t>45</w:t>
      </w:r>
      <w:r>
        <w:rPr>
          <w:rFonts w:hint="eastAsia" w:ascii="宋体" w:hAnsi="宋体" w:cs="宋体"/>
          <w:sz w:val="24"/>
          <w:szCs w:val="24"/>
        </w:rPr>
        <w:t>%。</w:t>
      </w:r>
      <w:bookmarkEnd w:id="41"/>
    </w:p>
    <w:p w14:paraId="6BB1B37B">
      <w:pPr>
        <w:spacing w:line="440" w:lineRule="exact"/>
        <w:ind w:right="216" w:firstLine="480"/>
        <w:rPr>
          <w:rFonts w:ascii="宋体" w:hAnsi="宋体" w:cs="宋体"/>
          <w:sz w:val="24"/>
          <w:szCs w:val="24"/>
          <w:lang w:val="zh-CN"/>
        </w:rPr>
      </w:pPr>
      <w:r>
        <w:rPr>
          <w:rFonts w:hint="eastAsia" w:ascii="宋体" w:hAnsi="宋体" w:cs="宋体"/>
          <w:sz w:val="24"/>
          <w:szCs w:val="24"/>
        </w:rPr>
        <w:t>③项目验收后6个月内，采购人</w:t>
      </w:r>
      <w:r>
        <w:rPr>
          <w:rFonts w:hint="eastAsia" w:ascii="宋体" w:hAnsi="宋体" w:cs="宋体"/>
          <w:sz w:val="24"/>
          <w:szCs w:val="24"/>
          <w:lang w:val="en-US" w:eastAsia="zh-CN"/>
        </w:rPr>
        <w:t>根据考核情况</w:t>
      </w:r>
      <w:r>
        <w:rPr>
          <w:rFonts w:hint="eastAsia" w:ascii="宋体" w:hAnsi="宋体" w:cs="宋体"/>
          <w:sz w:val="24"/>
          <w:szCs w:val="24"/>
        </w:rPr>
        <w:t>向成交供应商支付</w:t>
      </w:r>
      <w:r>
        <w:rPr>
          <w:rFonts w:hint="eastAsia" w:ascii="宋体" w:hAnsi="宋体" w:cs="宋体"/>
          <w:sz w:val="24"/>
          <w:szCs w:val="24"/>
          <w:lang w:val="en-US" w:eastAsia="zh-CN"/>
        </w:rPr>
        <w:t>剩余款项</w:t>
      </w:r>
      <w:r>
        <w:rPr>
          <w:rFonts w:hint="eastAsia" w:ascii="宋体" w:hAnsi="宋体" w:cs="宋体"/>
          <w:sz w:val="24"/>
          <w:szCs w:val="24"/>
        </w:rPr>
        <w:t>。</w:t>
      </w:r>
    </w:p>
    <w:p w14:paraId="4DA4CB35">
      <w:pPr>
        <w:spacing w:line="440" w:lineRule="exact"/>
        <w:ind w:firstLine="482"/>
        <w:rPr>
          <w:b/>
          <w:bCs/>
          <w:sz w:val="24"/>
          <w:szCs w:val="24"/>
        </w:rPr>
      </w:pPr>
      <w:r>
        <w:rPr>
          <w:rFonts w:hint="eastAsia"/>
          <w:b/>
          <w:bCs/>
          <w:sz w:val="24"/>
          <w:szCs w:val="24"/>
        </w:rPr>
        <w:t>注：1)支付方式包括但不限于数字人民币、现金、支票、汇票等。</w:t>
      </w:r>
    </w:p>
    <w:p w14:paraId="37FC2F86">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2）</w:t>
      </w:r>
      <w:r>
        <w:rPr>
          <w:rFonts w:hint="eastAsia"/>
          <w:b/>
          <w:bCs/>
          <w:sz w:val="24"/>
          <w:szCs w:val="24"/>
        </w:rPr>
        <w:t>签订合同时，成交供应商明确表示无需预付款的，可不执行①预付款。以上每次付款前成交供应商均应提供符合采购人要求的同等金额的合法有效发票。否则，采购人有权顺延付款时间且不承担任何违约或赔偿责任。</w:t>
      </w:r>
    </w:p>
    <w:p w14:paraId="42188C7C">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3）</w:t>
      </w:r>
      <w:r>
        <w:rPr>
          <w:rFonts w:hint="eastAsia"/>
          <w:b/>
          <w:bCs/>
          <w:sz w:val="24"/>
          <w:szCs w:val="24"/>
        </w:rPr>
        <w:t>考核分在90分-100分之间的（含90分），考核等级为优秀，合同金额全额支付。</w:t>
      </w:r>
    </w:p>
    <w:p w14:paraId="53CE3923">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4）</w:t>
      </w:r>
      <w:r>
        <w:rPr>
          <w:rFonts w:hint="eastAsia"/>
          <w:b/>
          <w:bCs/>
          <w:sz w:val="24"/>
          <w:szCs w:val="24"/>
        </w:rPr>
        <w:t>考核分在80分-90分之间的（含80分），考核等级为良好，扣除合同金额的2%。</w:t>
      </w:r>
    </w:p>
    <w:p w14:paraId="55495DBE">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5）</w:t>
      </w:r>
      <w:r>
        <w:rPr>
          <w:rFonts w:hint="eastAsia"/>
          <w:b/>
          <w:bCs/>
          <w:sz w:val="24"/>
          <w:szCs w:val="24"/>
        </w:rPr>
        <w:t>考核分在70分-80分之间的（含70分），考核</w:t>
      </w:r>
      <w:r>
        <w:rPr>
          <w:rFonts w:hint="eastAsia"/>
          <w:b/>
          <w:bCs/>
          <w:sz w:val="24"/>
          <w:szCs w:val="24"/>
          <w:lang w:val="en-US" w:eastAsia="zh-CN"/>
        </w:rPr>
        <w:t>等级</w:t>
      </w:r>
      <w:r>
        <w:rPr>
          <w:rFonts w:hint="eastAsia"/>
          <w:b/>
          <w:bCs/>
          <w:sz w:val="24"/>
          <w:szCs w:val="24"/>
        </w:rPr>
        <w:t>为合格，扣除合同金额的</w:t>
      </w:r>
      <w:r>
        <w:rPr>
          <w:rFonts w:hint="eastAsia"/>
          <w:b/>
          <w:bCs/>
          <w:sz w:val="24"/>
          <w:szCs w:val="24"/>
          <w:lang w:val="en-US" w:eastAsia="zh-CN"/>
        </w:rPr>
        <w:t>3</w:t>
      </w:r>
      <w:r>
        <w:rPr>
          <w:rFonts w:hint="eastAsia"/>
          <w:b/>
          <w:bCs/>
          <w:sz w:val="24"/>
          <w:szCs w:val="24"/>
        </w:rPr>
        <w:t>%。</w:t>
      </w:r>
    </w:p>
    <w:p w14:paraId="4C6FBF5F">
      <w:pPr>
        <w:numPr>
          <w:ilvl w:val="0"/>
          <w:numId w:val="0"/>
        </w:numPr>
        <w:spacing w:line="440" w:lineRule="exact"/>
        <w:ind w:firstLine="964" w:firstLineChars="400"/>
        <w:rPr>
          <w:rFonts w:hint="eastAsia" w:eastAsia="宋体"/>
          <w:b/>
          <w:bCs/>
          <w:sz w:val="24"/>
          <w:szCs w:val="24"/>
          <w:lang w:val="en-US" w:eastAsia="zh-CN"/>
        </w:rPr>
      </w:pPr>
      <w:r>
        <w:rPr>
          <w:rFonts w:hint="eastAsia"/>
          <w:b/>
          <w:bCs/>
          <w:sz w:val="24"/>
          <w:szCs w:val="24"/>
          <w:lang w:val="en-US" w:eastAsia="zh-CN"/>
        </w:rPr>
        <w:t>6）</w:t>
      </w:r>
      <w:r>
        <w:rPr>
          <w:rFonts w:hint="eastAsia"/>
          <w:b/>
          <w:bCs/>
          <w:sz w:val="24"/>
          <w:szCs w:val="24"/>
        </w:rPr>
        <w:t>考核分在70分以下的，考核为不达标，</w:t>
      </w:r>
      <w:r>
        <w:rPr>
          <w:rFonts w:hint="eastAsia"/>
          <w:b/>
          <w:bCs/>
          <w:sz w:val="24"/>
          <w:szCs w:val="24"/>
          <w:lang w:val="en-US" w:eastAsia="zh-CN"/>
        </w:rPr>
        <w:t>扣除合同金额的5%。</w:t>
      </w:r>
    </w:p>
    <w:p w14:paraId="10EB380C">
      <w:pPr>
        <w:spacing w:line="440" w:lineRule="exact"/>
        <w:rPr>
          <w:rFonts w:hint="eastAsia" w:cs="宋体"/>
          <w:b/>
          <w:bCs/>
          <w:sz w:val="28"/>
          <w:szCs w:val="28"/>
          <w:lang w:val="zh-CN"/>
        </w:rPr>
      </w:pPr>
      <w:bookmarkStart w:id="42" w:name="_Toc173420913"/>
      <w:bookmarkStart w:id="43" w:name="_Toc30991"/>
      <w:bookmarkStart w:id="44" w:name="_Toc481"/>
      <w:r>
        <w:rPr>
          <w:rFonts w:hint="eastAsia" w:cs="宋体"/>
          <w:b/>
          <w:bCs/>
          <w:sz w:val="28"/>
          <w:szCs w:val="28"/>
          <w:lang w:val="zh-CN"/>
        </w:rPr>
        <w:t>二、项目清单：</w:t>
      </w:r>
      <w:bookmarkEnd w:id="42"/>
      <w:bookmarkEnd w:id="43"/>
      <w:bookmarkEnd w:id="44"/>
    </w:p>
    <w:tbl>
      <w:tblPr>
        <w:tblStyle w:val="54"/>
        <w:tblW w:w="44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5744"/>
        <w:gridCol w:w="1155"/>
        <w:gridCol w:w="1196"/>
      </w:tblGrid>
      <w:tr w14:paraId="32C8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427" w:type="pct"/>
            <w:noWrap w:val="0"/>
            <w:vAlign w:val="center"/>
          </w:tcPr>
          <w:p w14:paraId="50D3ECE5">
            <w:pPr>
              <w:widowControl/>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243" w:type="pct"/>
            <w:noWrap w:val="0"/>
            <w:vAlign w:val="center"/>
          </w:tcPr>
          <w:p w14:paraId="0428D0AD">
            <w:pPr>
              <w:widowControl/>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652" w:type="pct"/>
            <w:noWrap w:val="0"/>
            <w:vAlign w:val="center"/>
          </w:tcPr>
          <w:p w14:paraId="79CDDBE0">
            <w:pPr>
              <w:widowControl/>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675" w:type="pct"/>
            <w:noWrap w:val="0"/>
            <w:vAlign w:val="center"/>
          </w:tcPr>
          <w:p w14:paraId="78D31EB0">
            <w:pPr>
              <w:widowControl/>
              <w:jc w:val="center"/>
              <w:rPr>
                <w:rFonts w:hint="eastAsia" w:ascii="宋体" w:hAnsi="宋体" w:eastAsia="宋体" w:cs="宋体"/>
                <w:b/>
                <w:bCs/>
                <w:sz w:val="24"/>
                <w:szCs w:val="24"/>
              </w:rPr>
            </w:pPr>
            <w:r>
              <w:rPr>
                <w:rFonts w:hint="eastAsia" w:ascii="宋体" w:hAnsi="宋体" w:eastAsia="宋体" w:cs="宋体"/>
                <w:b/>
                <w:bCs/>
                <w:sz w:val="24"/>
                <w:szCs w:val="24"/>
              </w:rPr>
              <w:t>数量</w:t>
            </w:r>
          </w:p>
        </w:tc>
      </w:tr>
      <w:tr w14:paraId="38DE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3844DDCF">
            <w:pPr>
              <w:widowControl/>
              <w:jc w:val="center"/>
              <w:rPr>
                <w:rFonts w:hint="eastAsia" w:ascii="宋体" w:hAnsi="宋体" w:eastAsia="宋体" w:cs="宋体"/>
                <w:sz w:val="24"/>
                <w:szCs w:val="24"/>
              </w:rPr>
            </w:pPr>
            <w:r>
              <w:rPr>
                <w:rFonts w:hint="eastAsia" w:ascii="宋体" w:hAnsi="宋体" w:eastAsia="宋体" w:cs="宋体"/>
                <w:sz w:val="24"/>
                <w:szCs w:val="24"/>
              </w:rPr>
              <w:t>1</w:t>
            </w:r>
          </w:p>
        </w:tc>
        <w:tc>
          <w:tcPr>
            <w:tcW w:w="3243" w:type="pct"/>
            <w:shd w:val="clear" w:color="auto" w:fill="auto"/>
            <w:noWrap w:val="0"/>
            <w:vAlign w:val="center"/>
          </w:tcPr>
          <w:p w14:paraId="6A9CF244">
            <w:pPr>
              <w:widowControl/>
              <w:jc w:val="center"/>
              <w:rPr>
                <w:rFonts w:hint="eastAsia" w:ascii="宋体" w:hAnsi="宋体" w:eastAsia="宋体" w:cs="宋体"/>
                <w:sz w:val="24"/>
                <w:szCs w:val="24"/>
              </w:rPr>
            </w:pPr>
            <w:r>
              <w:rPr>
                <w:rFonts w:hint="eastAsia" w:ascii="宋体" w:hAnsi="宋体" w:eastAsia="宋体" w:cs="宋体"/>
                <w:color w:val="000000"/>
                <w:sz w:val="24"/>
                <w:szCs w:val="24"/>
              </w:rPr>
              <w:t>信息收集及派单管理人工分析及应急服务</w:t>
            </w:r>
          </w:p>
        </w:tc>
        <w:tc>
          <w:tcPr>
            <w:tcW w:w="652" w:type="pct"/>
            <w:noWrap w:val="0"/>
            <w:vAlign w:val="center"/>
          </w:tcPr>
          <w:p w14:paraId="2DC85956">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2D4747B8">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7631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3725B181">
            <w:pPr>
              <w:widowControl/>
              <w:jc w:val="center"/>
              <w:rPr>
                <w:rFonts w:hint="eastAsia" w:ascii="宋体" w:hAnsi="宋体" w:eastAsia="宋体" w:cs="宋体"/>
                <w:sz w:val="24"/>
                <w:szCs w:val="24"/>
              </w:rPr>
            </w:pPr>
            <w:r>
              <w:rPr>
                <w:rFonts w:hint="eastAsia" w:ascii="宋体" w:hAnsi="宋体" w:eastAsia="宋体" w:cs="宋体"/>
                <w:sz w:val="24"/>
                <w:szCs w:val="24"/>
              </w:rPr>
              <w:t>2</w:t>
            </w:r>
          </w:p>
        </w:tc>
        <w:tc>
          <w:tcPr>
            <w:tcW w:w="3243" w:type="pct"/>
            <w:shd w:val="clear" w:color="auto" w:fill="auto"/>
            <w:noWrap w:val="0"/>
            <w:vAlign w:val="center"/>
          </w:tcPr>
          <w:p w14:paraId="028FCEAF">
            <w:pPr>
              <w:widowControl/>
              <w:jc w:val="center"/>
              <w:rPr>
                <w:rFonts w:hint="default" w:ascii="宋体" w:hAnsi="宋体" w:eastAsia="宋体" w:cs="宋体"/>
                <w:sz w:val="24"/>
                <w:szCs w:val="24"/>
                <w:lang w:val="en-US" w:eastAsia="zh-CN"/>
              </w:rPr>
            </w:pPr>
            <w:r>
              <w:rPr>
                <w:rFonts w:hint="eastAsia" w:ascii="宋体" w:hAnsi="宋体" w:cs="宋体"/>
                <w:color w:val="000000"/>
                <w:sz w:val="24"/>
                <w:szCs w:val="24"/>
                <w:lang w:val="en-US" w:eastAsia="zh-CN"/>
              </w:rPr>
              <w:t>信息监测服务</w:t>
            </w:r>
          </w:p>
        </w:tc>
        <w:tc>
          <w:tcPr>
            <w:tcW w:w="652" w:type="pct"/>
            <w:noWrap w:val="0"/>
            <w:vAlign w:val="center"/>
          </w:tcPr>
          <w:p w14:paraId="73A0E59F">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48F3ADAE">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23A9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65285F48">
            <w:pPr>
              <w:widowControl/>
              <w:jc w:val="center"/>
              <w:rPr>
                <w:rFonts w:hint="eastAsia" w:ascii="宋体" w:hAnsi="宋体" w:eastAsia="宋体" w:cs="宋体"/>
                <w:sz w:val="24"/>
                <w:szCs w:val="24"/>
              </w:rPr>
            </w:pPr>
            <w:r>
              <w:rPr>
                <w:rFonts w:hint="eastAsia" w:ascii="宋体" w:hAnsi="宋体" w:eastAsia="宋体" w:cs="宋体"/>
                <w:sz w:val="24"/>
                <w:szCs w:val="24"/>
              </w:rPr>
              <w:t>3</w:t>
            </w:r>
          </w:p>
        </w:tc>
        <w:tc>
          <w:tcPr>
            <w:tcW w:w="3243" w:type="pct"/>
            <w:shd w:val="clear" w:color="auto" w:fill="auto"/>
            <w:noWrap w:val="0"/>
            <w:vAlign w:val="center"/>
          </w:tcPr>
          <w:p w14:paraId="5C083B6B">
            <w:pPr>
              <w:widowControl/>
              <w:jc w:val="center"/>
              <w:rPr>
                <w:rFonts w:hint="eastAsia" w:ascii="宋体" w:hAnsi="宋体" w:eastAsia="宋体" w:cs="宋体"/>
                <w:sz w:val="24"/>
                <w:szCs w:val="24"/>
              </w:rPr>
            </w:pPr>
            <w:r>
              <w:rPr>
                <w:rFonts w:hint="eastAsia" w:ascii="宋体" w:hAnsi="宋体" w:eastAsia="宋体" w:cs="宋体"/>
                <w:color w:val="000000"/>
                <w:sz w:val="24"/>
                <w:szCs w:val="24"/>
              </w:rPr>
              <w:t>不规范表述分析服务</w:t>
            </w:r>
          </w:p>
        </w:tc>
        <w:tc>
          <w:tcPr>
            <w:tcW w:w="652" w:type="pct"/>
            <w:noWrap w:val="0"/>
            <w:vAlign w:val="center"/>
          </w:tcPr>
          <w:p w14:paraId="4C42E522">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7654FBC5">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390F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6366E5BB">
            <w:pPr>
              <w:widowControl/>
              <w:jc w:val="center"/>
              <w:rPr>
                <w:rFonts w:hint="eastAsia" w:ascii="宋体" w:hAnsi="宋体" w:eastAsia="宋体" w:cs="宋体"/>
                <w:sz w:val="24"/>
                <w:szCs w:val="24"/>
              </w:rPr>
            </w:pPr>
            <w:r>
              <w:rPr>
                <w:rFonts w:hint="eastAsia" w:ascii="宋体" w:hAnsi="宋体" w:eastAsia="宋体" w:cs="宋体"/>
                <w:sz w:val="24"/>
                <w:szCs w:val="24"/>
              </w:rPr>
              <w:t>4</w:t>
            </w:r>
          </w:p>
        </w:tc>
        <w:tc>
          <w:tcPr>
            <w:tcW w:w="3243" w:type="pct"/>
            <w:shd w:val="clear" w:color="auto" w:fill="auto"/>
            <w:noWrap w:val="0"/>
            <w:vAlign w:val="center"/>
          </w:tcPr>
          <w:p w14:paraId="3EB70027">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社交媒体协同管理服务</w:t>
            </w:r>
          </w:p>
        </w:tc>
        <w:tc>
          <w:tcPr>
            <w:tcW w:w="652" w:type="pct"/>
            <w:noWrap w:val="0"/>
            <w:vAlign w:val="center"/>
          </w:tcPr>
          <w:p w14:paraId="770A97F0">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473AA1FF">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3BCB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6AD933A3">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3243" w:type="pct"/>
            <w:shd w:val="clear" w:color="auto" w:fill="auto"/>
            <w:noWrap w:val="0"/>
            <w:vAlign w:val="center"/>
          </w:tcPr>
          <w:p w14:paraId="6CA51584">
            <w:pPr>
              <w:widowControl/>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安全接入服务</w:t>
            </w:r>
          </w:p>
        </w:tc>
        <w:tc>
          <w:tcPr>
            <w:tcW w:w="652" w:type="pct"/>
            <w:noWrap w:val="0"/>
            <w:vAlign w:val="center"/>
          </w:tcPr>
          <w:p w14:paraId="2093CA60">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675" w:type="pct"/>
            <w:noWrap w:val="0"/>
            <w:vAlign w:val="center"/>
          </w:tcPr>
          <w:p w14:paraId="427B8D0E">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r>
      <w:tr w14:paraId="708C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074DC112">
            <w:pPr>
              <w:widowControl/>
              <w:jc w:val="center"/>
              <w:rPr>
                <w:rFonts w:hint="eastAsia" w:ascii="宋体" w:hAnsi="宋体" w:eastAsia="宋体" w:cs="宋体"/>
                <w:sz w:val="24"/>
                <w:szCs w:val="24"/>
              </w:rPr>
            </w:pPr>
            <w:r>
              <w:rPr>
                <w:rFonts w:hint="eastAsia" w:ascii="宋体" w:hAnsi="宋体" w:eastAsia="宋体" w:cs="宋体"/>
                <w:sz w:val="24"/>
                <w:szCs w:val="24"/>
              </w:rPr>
              <w:t>6</w:t>
            </w:r>
          </w:p>
        </w:tc>
        <w:tc>
          <w:tcPr>
            <w:tcW w:w="3243" w:type="pct"/>
            <w:shd w:val="clear" w:color="auto" w:fill="auto"/>
            <w:noWrap w:val="0"/>
            <w:vAlign w:val="center"/>
          </w:tcPr>
          <w:p w14:paraId="44F13C70">
            <w:pPr>
              <w:widowControl/>
              <w:jc w:val="center"/>
              <w:rPr>
                <w:rFonts w:hint="eastAsia" w:ascii="宋体" w:hAnsi="宋体" w:eastAsia="宋体" w:cs="宋体"/>
                <w:sz w:val="24"/>
                <w:szCs w:val="24"/>
              </w:rPr>
            </w:pPr>
            <w:r>
              <w:rPr>
                <w:rFonts w:hint="eastAsia" w:ascii="宋体" w:hAnsi="宋体" w:eastAsia="宋体" w:cs="宋体"/>
                <w:color w:val="000000"/>
                <w:sz w:val="24"/>
                <w:szCs w:val="24"/>
              </w:rPr>
              <w:t>信息搜索服务</w:t>
            </w:r>
          </w:p>
        </w:tc>
        <w:tc>
          <w:tcPr>
            <w:tcW w:w="652" w:type="pct"/>
            <w:noWrap w:val="0"/>
            <w:vAlign w:val="center"/>
          </w:tcPr>
          <w:p w14:paraId="7E9F16B7">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51301393">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0C1F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3C4C013A">
            <w:pPr>
              <w:widowControl/>
              <w:jc w:val="center"/>
              <w:rPr>
                <w:rFonts w:hint="eastAsia" w:ascii="宋体" w:hAnsi="宋体" w:eastAsia="宋体" w:cs="宋体"/>
                <w:sz w:val="24"/>
                <w:szCs w:val="24"/>
              </w:rPr>
            </w:pPr>
            <w:r>
              <w:rPr>
                <w:rFonts w:hint="eastAsia" w:ascii="宋体" w:hAnsi="宋体" w:eastAsia="宋体" w:cs="宋体"/>
                <w:sz w:val="24"/>
                <w:szCs w:val="24"/>
              </w:rPr>
              <w:t>7</w:t>
            </w:r>
          </w:p>
        </w:tc>
        <w:tc>
          <w:tcPr>
            <w:tcW w:w="3243" w:type="pct"/>
            <w:shd w:val="clear" w:color="auto" w:fill="auto"/>
            <w:noWrap w:val="0"/>
            <w:vAlign w:val="center"/>
          </w:tcPr>
          <w:p w14:paraId="183A859F">
            <w:pPr>
              <w:widowControl/>
              <w:jc w:val="center"/>
              <w:rPr>
                <w:rFonts w:hint="eastAsia" w:ascii="宋体" w:hAnsi="宋体" w:eastAsia="宋体" w:cs="宋体"/>
                <w:sz w:val="24"/>
                <w:szCs w:val="24"/>
              </w:rPr>
            </w:pPr>
            <w:r>
              <w:rPr>
                <w:rFonts w:hint="eastAsia" w:ascii="宋体" w:hAnsi="宋体" w:eastAsia="宋体" w:cs="宋体"/>
                <w:color w:val="000000"/>
                <w:sz w:val="24"/>
                <w:szCs w:val="24"/>
              </w:rPr>
              <w:t>信息查询服务</w:t>
            </w:r>
          </w:p>
        </w:tc>
        <w:tc>
          <w:tcPr>
            <w:tcW w:w="652" w:type="pct"/>
            <w:noWrap w:val="0"/>
            <w:vAlign w:val="center"/>
          </w:tcPr>
          <w:p w14:paraId="467DA5C1">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6DC70580">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5AC1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322409B5">
            <w:pPr>
              <w:widowControl/>
              <w:jc w:val="center"/>
              <w:rPr>
                <w:rFonts w:hint="eastAsia" w:ascii="宋体" w:hAnsi="宋体" w:eastAsia="宋体" w:cs="宋体"/>
                <w:sz w:val="24"/>
                <w:szCs w:val="24"/>
              </w:rPr>
            </w:pPr>
            <w:r>
              <w:rPr>
                <w:rFonts w:hint="eastAsia" w:ascii="宋体" w:hAnsi="宋体" w:eastAsia="宋体" w:cs="宋体"/>
                <w:sz w:val="24"/>
                <w:szCs w:val="24"/>
              </w:rPr>
              <w:t>8</w:t>
            </w:r>
          </w:p>
        </w:tc>
        <w:tc>
          <w:tcPr>
            <w:tcW w:w="3243" w:type="pct"/>
            <w:shd w:val="clear" w:color="auto" w:fill="auto"/>
            <w:noWrap w:val="0"/>
            <w:vAlign w:val="center"/>
          </w:tcPr>
          <w:p w14:paraId="7D9483D2">
            <w:pPr>
              <w:widowControl/>
              <w:jc w:val="center"/>
              <w:rPr>
                <w:rFonts w:hint="eastAsia" w:ascii="宋体" w:hAnsi="宋体" w:eastAsia="宋体" w:cs="宋体"/>
                <w:sz w:val="24"/>
                <w:szCs w:val="24"/>
              </w:rPr>
            </w:pPr>
            <w:r>
              <w:rPr>
                <w:rFonts w:hint="eastAsia" w:ascii="宋体" w:hAnsi="宋体" w:eastAsia="宋体" w:cs="宋体"/>
                <w:color w:val="000000"/>
                <w:sz w:val="24"/>
                <w:szCs w:val="24"/>
              </w:rPr>
              <w:t>数据展示及相关国产化安全服务</w:t>
            </w:r>
          </w:p>
        </w:tc>
        <w:tc>
          <w:tcPr>
            <w:tcW w:w="652" w:type="pct"/>
            <w:noWrap w:val="0"/>
            <w:vAlign w:val="center"/>
          </w:tcPr>
          <w:p w14:paraId="7BE39EDD">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04608593">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65CF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shd w:val="clear" w:color="auto" w:fill="auto"/>
            <w:noWrap w:val="0"/>
            <w:vAlign w:val="center"/>
          </w:tcPr>
          <w:p w14:paraId="3C836C8B">
            <w:pPr>
              <w:widowControl/>
              <w:jc w:val="center"/>
              <w:rPr>
                <w:rFonts w:hint="eastAsia" w:ascii="宋体" w:hAnsi="宋体" w:eastAsia="宋体" w:cs="宋体"/>
                <w:sz w:val="24"/>
                <w:szCs w:val="24"/>
              </w:rPr>
            </w:pPr>
            <w:r>
              <w:rPr>
                <w:rFonts w:hint="eastAsia" w:ascii="宋体" w:hAnsi="宋体" w:eastAsia="宋体" w:cs="宋体"/>
                <w:sz w:val="24"/>
                <w:szCs w:val="24"/>
              </w:rPr>
              <w:t>9</w:t>
            </w:r>
          </w:p>
        </w:tc>
        <w:tc>
          <w:tcPr>
            <w:tcW w:w="3243" w:type="pct"/>
            <w:shd w:val="clear" w:color="auto" w:fill="auto"/>
            <w:noWrap w:val="0"/>
            <w:vAlign w:val="center"/>
          </w:tcPr>
          <w:p w14:paraId="76BE3632">
            <w:pPr>
              <w:jc w:val="center"/>
              <w:rPr>
                <w:rFonts w:hint="eastAsia" w:ascii="宋体" w:hAnsi="宋体" w:eastAsia="宋体" w:cs="宋体"/>
                <w:sz w:val="24"/>
                <w:szCs w:val="24"/>
              </w:rPr>
            </w:pPr>
            <w:r>
              <w:rPr>
                <w:rFonts w:hint="eastAsia" w:ascii="宋体" w:hAnsi="宋体" w:eastAsia="宋体" w:cs="宋体"/>
                <w:sz w:val="24"/>
                <w:szCs w:val="24"/>
              </w:rPr>
              <w:t>售后管理</w:t>
            </w:r>
            <w:r>
              <w:rPr>
                <w:rFonts w:hint="eastAsia" w:ascii="宋体" w:hAnsi="宋体" w:eastAsia="宋体" w:cs="宋体"/>
                <w:color w:val="000000"/>
                <w:sz w:val="24"/>
                <w:szCs w:val="24"/>
              </w:rPr>
              <w:t>服务</w:t>
            </w:r>
          </w:p>
        </w:tc>
        <w:tc>
          <w:tcPr>
            <w:tcW w:w="652" w:type="pct"/>
            <w:noWrap w:val="0"/>
            <w:vAlign w:val="center"/>
          </w:tcPr>
          <w:p w14:paraId="0CD5B3F8">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4A1CD68E">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4500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noWrap w:val="0"/>
            <w:vAlign w:val="center"/>
          </w:tcPr>
          <w:p w14:paraId="1CEE695A">
            <w:pPr>
              <w:widowControl/>
              <w:jc w:val="center"/>
              <w:rPr>
                <w:rFonts w:hint="eastAsia" w:ascii="宋体" w:hAnsi="宋体" w:eastAsia="宋体" w:cs="宋体"/>
                <w:sz w:val="24"/>
                <w:szCs w:val="24"/>
              </w:rPr>
            </w:pPr>
            <w:r>
              <w:rPr>
                <w:rFonts w:hint="eastAsia" w:ascii="宋体" w:hAnsi="宋体" w:eastAsia="宋体" w:cs="宋体"/>
                <w:sz w:val="24"/>
                <w:szCs w:val="24"/>
              </w:rPr>
              <w:t>10</w:t>
            </w:r>
          </w:p>
        </w:tc>
        <w:tc>
          <w:tcPr>
            <w:tcW w:w="3243" w:type="pct"/>
            <w:noWrap w:val="0"/>
            <w:vAlign w:val="center"/>
          </w:tcPr>
          <w:p w14:paraId="2BF2E04D">
            <w:pPr>
              <w:widowControl/>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rPr>
              <w:t>数据传输</w:t>
            </w:r>
            <w:r>
              <w:rPr>
                <w:rFonts w:hint="eastAsia" w:ascii="宋体" w:hAnsi="宋体" w:eastAsia="宋体" w:cs="宋体"/>
                <w:color w:val="000000"/>
                <w:sz w:val="24"/>
                <w:szCs w:val="24"/>
              </w:rPr>
              <w:t>服务</w:t>
            </w:r>
          </w:p>
        </w:tc>
        <w:tc>
          <w:tcPr>
            <w:tcW w:w="652" w:type="pct"/>
            <w:noWrap w:val="0"/>
            <w:vAlign w:val="center"/>
          </w:tcPr>
          <w:p w14:paraId="3DB31C34">
            <w:pPr>
              <w:widowControl/>
              <w:jc w:val="center"/>
              <w:rPr>
                <w:rFonts w:hint="eastAsia" w:ascii="宋体" w:hAnsi="宋体" w:eastAsia="宋体" w:cs="宋体"/>
                <w:sz w:val="24"/>
                <w:szCs w:val="24"/>
              </w:rPr>
            </w:pPr>
            <w:r>
              <w:rPr>
                <w:rFonts w:hint="eastAsia" w:ascii="宋体" w:hAnsi="宋体" w:eastAsia="宋体" w:cs="宋体"/>
                <w:sz w:val="24"/>
                <w:szCs w:val="24"/>
              </w:rPr>
              <w:t>套</w:t>
            </w:r>
          </w:p>
        </w:tc>
        <w:tc>
          <w:tcPr>
            <w:tcW w:w="675" w:type="pct"/>
            <w:noWrap w:val="0"/>
            <w:vAlign w:val="center"/>
          </w:tcPr>
          <w:p w14:paraId="5D9879B6">
            <w:pPr>
              <w:widowControl/>
              <w:jc w:val="center"/>
              <w:rPr>
                <w:rFonts w:hint="eastAsia" w:ascii="宋体" w:hAnsi="宋体" w:eastAsia="宋体" w:cs="宋体"/>
                <w:sz w:val="24"/>
                <w:szCs w:val="24"/>
              </w:rPr>
            </w:pPr>
            <w:r>
              <w:rPr>
                <w:rFonts w:hint="eastAsia" w:ascii="宋体" w:hAnsi="宋体" w:eastAsia="宋体" w:cs="宋体"/>
                <w:sz w:val="24"/>
                <w:szCs w:val="24"/>
              </w:rPr>
              <w:t>1</w:t>
            </w:r>
          </w:p>
        </w:tc>
      </w:tr>
      <w:tr w14:paraId="4201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noWrap w:val="0"/>
            <w:vAlign w:val="center"/>
          </w:tcPr>
          <w:p w14:paraId="037186F9">
            <w:pPr>
              <w:widowControl/>
              <w:jc w:val="center"/>
              <w:rPr>
                <w:rFonts w:hint="default" w:ascii="宋体" w:hAnsi="宋体" w:eastAsia="宋体" w:cs="宋体"/>
                <w:sz w:val="24"/>
                <w:szCs w:val="24"/>
                <w:lang w:val="en-US" w:eastAsia="zh-CN"/>
              </w:rPr>
            </w:pPr>
            <w:bookmarkStart w:id="45" w:name="_Toc173420914"/>
            <w:r>
              <w:rPr>
                <w:rFonts w:hint="eastAsia" w:ascii="宋体" w:hAnsi="宋体" w:cs="宋体"/>
                <w:sz w:val="24"/>
                <w:szCs w:val="24"/>
                <w:lang w:val="en-US" w:eastAsia="zh-CN"/>
              </w:rPr>
              <w:t>11</w:t>
            </w:r>
          </w:p>
        </w:tc>
        <w:tc>
          <w:tcPr>
            <w:tcW w:w="3243" w:type="pct"/>
            <w:noWrap w:val="0"/>
            <w:vAlign w:val="center"/>
          </w:tcPr>
          <w:p w14:paraId="21D74728">
            <w:pPr>
              <w:widowControl/>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情报平台</w:t>
            </w:r>
            <w:r>
              <w:rPr>
                <w:rFonts w:hint="eastAsia" w:ascii="宋体" w:hAnsi="宋体" w:cs="宋体"/>
                <w:color w:val="000000"/>
                <w:sz w:val="24"/>
                <w:szCs w:val="24"/>
                <w:lang w:val="en-US" w:eastAsia="zh-CN"/>
              </w:rPr>
              <w:t>服务</w:t>
            </w:r>
          </w:p>
        </w:tc>
        <w:tc>
          <w:tcPr>
            <w:tcW w:w="652" w:type="pct"/>
            <w:noWrap w:val="0"/>
            <w:vAlign w:val="center"/>
          </w:tcPr>
          <w:p w14:paraId="6CCF471D">
            <w:pPr>
              <w:widowControl/>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套</w:t>
            </w:r>
          </w:p>
        </w:tc>
        <w:tc>
          <w:tcPr>
            <w:tcW w:w="675" w:type="pct"/>
            <w:noWrap w:val="0"/>
            <w:vAlign w:val="center"/>
          </w:tcPr>
          <w:p w14:paraId="14DD9344">
            <w:pPr>
              <w:widowControl/>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w:t>
            </w:r>
          </w:p>
        </w:tc>
      </w:tr>
      <w:tr w14:paraId="435C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7" w:type="pct"/>
            <w:noWrap w:val="0"/>
            <w:vAlign w:val="center"/>
          </w:tcPr>
          <w:p w14:paraId="2D5C43AF">
            <w:pPr>
              <w:widowControl/>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3243" w:type="pct"/>
            <w:noWrap w:val="0"/>
            <w:vAlign w:val="center"/>
          </w:tcPr>
          <w:p w14:paraId="09626ED3">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信息处置</w:t>
            </w:r>
            <w:r>
              <w:rPr>
                <w:rFonts w:hint="eastAsia" w:ascii="宋体" w:hAnsi="宋体" w:eastAsia="宋体" w:cs="宋体"/>
                <w:color w:val="000000"/>
                <w:sz w:val="24"/>
                <w:szCs w:val="24"/>
              </w:rPr>
              <w:t>实战能力提升</w:t>
            </w:r>
            <w:r>
              <w:rPr>
                <w:rFonts w:hint="eastAsia" w:ascii="宋体" w:hAnsi="宋体" w:cs="宋体"/>
                <w:color w:val="000000"/>
                <w:sz w:val="24"/>
                <w:szCs w:val="24"/>
                <w:lang w:val="en-US" w:eastAsia="zh-CN"/>
              </w:rPr>
              <w:t>服务</w:t>
            </w:r>
          </w:p>
        </w:tc>
        <w:tc>
          <w:tcPr>
            <w:tcW w:w="652" w:type="pct"/>
            <w:noWrap w:val="0"/>
            <w:vAlign w:val="center"/>
          </w:tcPr>
          <w:p w14:paraId="5F72D654">
            <w:pPr>
              <w:widowControl/>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套</w:t>
            </w:r>
          </w:p>
        </w:tc>
        <w:tc>
          <w:tcPr>
            <w:tcW w:w="675" w:type="pct"/>
            <w:noWrap w:val="0"/>
            <w:vAlign w:val="center"/>
          </w:tcPr>
          <w:p w14:paraId="2410468D">
            <w:pPr>
              <w:widowControl/>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1</w:t>
            </w:r>
          </w:p>
        </w:tc>
      </w:tr>
    </w:tbl>
    <w:p w14:paraId="167E3AF8">
      <w:pPr>
        <w:spacing w:line="440" w:lineRule="exact"/>
        <w:rPr>
          <w:rFonts w:hint="eastAsia" w:cs="宋体"/>
          <w:b/>
          <w:bCs/>
          <w:sz w:val="28"/>
          <w:szCs w:val="28"/>
          <w:lang w:val="zh-CN"/>
        </w:rPr>
      </w:pPr>
      <w:r>
        <w:rPr>
          <w:rFonts w:hint="eastAsia" w:cs="宋体"/>
          <w:b/>
          <w:bCs/>
          <w:sz w:val="28"/>
          <w:szCs w:val="28"/>
          <w:lang w:val="zh-CN"/>
        </w:rPr>
        <w:t>三、</w:t>
      </w:r>
      <w:r>
        <w:rPr>
          <w:rFonts w:hint="eastAsia" w:cs="宋体"/>
          <w:b/>
          <w:bCs/>
          <w:sz w:val="28"/>
          <w:szCs w:val="28"/>
          <w:lang w:val="en-US" w:eastAsia="zh-CN"/>
        </w:rPr>
        <w:t>项目服务</w:t>
      </w:r>
      <w:r>
        <w:rPr>
          <w:rFonts w:hint="eastAsia" w:cs="宋体"/>
          <w:b/>
          <w:bCs/>
          <w:sz w:val="28"/>
          <w:szCs w:val="28"/>
          <w:lang w:val="zh-CN"/>
        </w:rPr>
        <w:t>要求：</w:t>
      </w:r>
      <w:bookmarkEnd w:id="45"/>
    </w:p>
    <w:p w14:paraId="482089D3">
      <w:pPr>
        <w:spacing w:line="440" w:lineRule="exact"/>
        <w:rPr>
          <w:rFonts w:hint="eastAsia" w:cs="宋体"/>
          <w:b/>
          <w:bCs/>
          <w:sz w:val="24"/>
          <w:szCs w:val="24"/>
          <w:lang w:val="zh-CN"/>
        </w:rPr>
      </w:pPr>
      <w:r>
        <w:rPr>
          <w:rFonts w:hint="eastAsia" w:cs="宋体"/>
          <w:b/>
          <w:bCs/>
          <w:sz w:val="24"/>
          <w:szCs w:val="24"/>
          <w:lang w:val="zh-CN"/>
        </w:rPr>
        <w:t>（一）信息收集及派单管理人工分析及应急服务</w:t>
      </w:r>
    </w:p>
    <w:p w14:paraId="108D3D19">
      <w:pPr>
        <w:spacing w:line="440" w:lineRule="exact"/>
        <w:ind w:right="216" w:firstLine="480"/>
        <w:rPr>
          <w:rFonts w:hint="eastAsia" w:ascii="宋体" w:hAnsi="宋体" w:cs="宋体"/>
          <w:sz w:val="24"/>
          <w:szCs w:val="24"/>
        </w:rPr>
      </w:pPr>
      <w:r>
        <w:rPr>
          <w:rFonts w:ascii="宋体" w:hAnsi="宋体" w:eastAsia="宋体" w:cs="宋体"/>
          <w:sz w:val="24"/>
          <w:szCs w:val="24"/>
        </w:rPr>
        <w:t>依托常熟网络治理一体化平台，提供平台现有分析、交办、统计等功能的运营维护；同时提供交办任务反馈、AI 周期性报告、AI 专题追踪、热点信息台账、信息日报功能升级运营服务</w:t>
      </w:r>
      <w:r>
        <w:rPr>
          <w:rFonts w:hint="eastAsia" w:ascii="宋体" w:hAnsi="宋体" w:cs="宋体"/>
          <w:sz w:val="24"/>
          <w:szCs w:val="24"/>
        </w:rPr>
        <w:t>。</w:t>
      </w:r>
    </w:p>
    <w:p w14:paraId="153786E8">
      <w:pPr>
        <w:spacing w:line="440" w:lineRule="exact"/>
        <w:ind w:right="216" w:firstLine="48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w:t>
      </w:r>
      <w:r>
        <w:rPr>
          <w:rFonts w:hint="eastAsia" w:ascii="宋体" w:hAnsi="宋体" w:cs="宋体"/>
          <w:sz w:val="24"/>
          <w:szCs w:val="24"/>
        </w:rPr>
        <w:t>任务与报送功能升级服务</w:t>
      </w:r>
    </w:p>
    <w:p w14:paraId="703C57F9">
      <w:pPr>
        <w:spacing w:line="440" w:lineRule="exact"/>
        <w:ind w:right="216" w:firstLine="720" w:firstLineChars="300"/>
        <w:rPr>
          <w:rFonts w:ascii="宋体" w:hAnsi="宋体" w:eastAsia="宋体" w:cs="宋体"/>
          <w:b w:val="0"/>
          <w:bCs w:val="0"/>
          <w:sz w:val="24"/>
          <w:szCs w:val="24"/>
        </w:rPr>
      </w:pPr>
      <w:r>
        <w:rPr>
          <w:rFonts w:hint="eastAsia" w:ascii="宋体" w:hAnsi="宋体" w:cs="宋体"/>
          <w:b w:val="0"/>
          <w:bCs w:val="0"/>
          <w:sz w:val="24"/>
          <w:szCs w:val="24"/>
        </w:rPr>
        <w:t>1.1</w:t>
      </w:r>
      <w:r>
        <w:rPr>
          <w:rFonts w:ascii="宋体" w:hAnsi="宋体" w:eastAsia="宋体" w:cs="宋体"/>
          <w:b w:val="0"/>
          <w:bCs w:val="0"/>
          <w:sz w:val="24"/>
          <w:szCs w:val="24"/>
        </w:rPr>
        <w:t>任务列表服务：将所有下发指令任务集中展示，按任务内容分类呈现，同步展示事件风险、分类、状态、反馈单位、指令时间、提交人、评估状态等信息；支持任务在线评估及归档处置操作。</w:t>
      </w:r>
    </w:p>
    <w:p w14:paraId="58F09093">
      <w:pPr>
        <w:spacing w:line="440" w:lineRule="exact"/>
        <w:ind w:right="216" w:firstLine="789" w:firstLineChars="329"/>
        <w:rPr>
          <w:rFonts w:hint="eastAsia" w:ascii="宋体" w:hAnsi="宋体" w:eastAsia="宋体" w:cs="宋体"/>
          <w:b w:val="0"/>
          <w:bCs w:val="0"/>
          <w:sz w:val="24"/>
          <w:szCs w:val="24"/>
          <w:lang w:eastAsia="zh-CN"/>
        </w:rPr>
      </w:pPr>
      <w:r>
        <w:rPr>
          <w:rFonts w:hint="eastAsia" w:ascii="宋体" w:hAnsi="宋体" w:cs="宋体"/>
          <w:b w:val="0"/>
          <w:bCs w:val="0"/>
          <w:sz w:val="24"/>
          <w:szCs w:val="24"/>
        </w:rPr>
        <w:t>1.2</w:t>
      </w:r>
      <w:r>
        <w:rPr>
          <w:rFonts w:ascii="宋体" w:hAnsi="宋体" w:eastAsia="宋体" w:cs="宋体"/>
          <w:b w:val="0"/>
          <w:bCs w:val="0"/>
          <w:sz w:val="24"/>
          <w:szCs w:val="24"/>
        </w:rPr>
        <w:t>任务反馈服务：对下发任务形成实时反馈台账，所有任务最新反馈动态实时展示，功能模块带数字消息提醒；可查看反馈内容、关联任务、事件风险、反馈时间等信息</w:t>
      </w:r>
      <w:r>
        <w:rPr>
          <w:rFonts w:hint="eastAsia" w:ascii="宋体" w:hAnsi="宋体" w:cs="宋体"/>
          <w:b w:val="0"/>
          <w:bCs w:val="0"/>
          <w:sz w:val="24"/>
          <w:szCs w:val="24"/>
        </w:rPr>
        <w:t>。</w:t>
      </w:r>
    </w:p>
    <w:p w14:paraId="6B62AD47">
      <w:pPr>
        <w:spacing w:line="440" w:lineRule="exact"/>
        <w:ind w:right="216" w:firstLine="720"/>
        <w:rPr>
          <w:rFonts w:hint="eastAsia" w:ascii="宋体" w:hAnsi="宋体" w:cs="宋体"/>
          <w:sz w:val="24"/>
          <w:szCs w:val="24"/>
        </w:rPr>
      </w:pPr>
      <w:r>
        <w:rPr>
          <w:rFonts w:hint="eastAsia" w:ascii="宋体" w:hAnsi="宋体" w:cs="宋体"/>
          <w:sz w:val="24"/>
          <w:szCs w:val="24"/>
        </w:rPr>
        <w:t>1.3</w:t>
      </w:r>
      <w:r>
        <w:rPr>
          <w:rFonts w:ascii="宋体" w:hAnsi="宋体" w:eastAsia="宋体" w:cs="宋体"/>
          <w:sz w:val="24"/>
          <w:szCs w:val="24"/>
        </w:rPr>
        <w:t>单位上报运营服务：支持对已上报信息多维度筛选，包含分类、事件风险、是否超时、时间周期、评估状态、评估分值、关键词全文检索、所属单位筛选等；支持对上报信息在线评估、打分评级</w:t>
      </w:r>
      <w:r>
        <w:rPr>
          <w:rFonts w:hint="eastAsia" w:ascii="宋体" w:hAnsi="宋体" w:cs="宋体"/>
          <w:sz w:val="24"/>
          <w:szCs w:val="24"/>
        </w:rPr>
        <w:t>。</w:t>
      </w:r>
    </w:p>
    <w:p w14:paraId="7B5DB453">
      <w:pPr>
        <w:spacing w:line="440" w:lineRule="exact"/>
        <w:ind w:right="216" w:firstLine="720"/>
        <w:rPr>
          <w:rFonts w:hint="eastAsia" w:ascii="宋体" w:hAnsi="宋体" w:cs="宋体"/>
          <w:sz w:val="24"/>
          <w:szCs w:val="24"/>
        </w:rPr>
      </w:pPr>
      <w:r>
        <w:rPr>
          <w:rFonts w:hint="eastAsia" w:ascii="宋体" w:hAnsi="宋体" w:cs="宋体"/>
          <w:sz w:val="24"/>
          <w:szCs w:val="24"/>
        </w:rPr>
        <w:t>1.4</w:t>
      </w:r>
      <w:r>
        <w:rPr>
          <w:rFonts w:ascii="宋体" w:hAnsi="宋体" w:eastAsia="宋体" w:cs="宋体"/>
          <w:sz w:val="24"/>
          <w:szCs w:val="24"/>
        </w:rPr>
        <w:t>长期事件跟踪服务：将交办任务中高风险事件单独归集展示，支持人工新增高风险跟踪任务；对重点关注事件不定期报送处置进展，可根据处理进度动态调整风险等级</w:t>
      </w:r>
      <w:r>
        <w:rPr>
          <w:rFonts w:hint="eastAsia" w:ascii="宋体" w:hAnsi="宋体" w:cs="宋体"/>
          <w:sz w:val="24"/>
          <w:szCs w:val="24"/>
        </w:rPr>
        <w:t>。</w:t>
      </w:r>
    </w:p>
    <w:p w14:paraId="2130153C">
      <w:pPr>
        <w:spacing w:line="440" w:lineRule="exact"/>
        <w:ind w:right="216" w:firstLine="480"/>
        <w:rPr>
          <w:rFonts w:ascii="宋体" w:hAnsi="宋体" w:cs="宋体"/>
          <w:sz w:val="24"/>
          <w:szCs w:val="24"/>
        </w:rPr>
      </w:pPr>
      <w:r>
        <w:rPr>
          <w:rFonts w:hint="eastAsia" w:ascii="宋体" w:hAnsi="宋体" w:cs="宋体"/>
          <w:sz w:val="24"/>
          <w:szCs w:val="24"/>
        </w:rPr>
        <w:t>2、热点信息台账服务</w:t>
      </w:r>
    </w:p>
    <w:p w14:paraId="2D5F34A8">
      <w:pPr>
        <w:spacing w:line="440" w:lineRule="exact"/>
        <w:ind w:right="216" w:firstLine="720"/>
        <w:rPr>
          <w:rFonts w:hint="eastAsia" w:ascii="宋体" w:hAnsi="宋体" w:cs="宋体"/>
          <w:sz w:val="24"/>
          <w:szCs w:val="24"/>
        </w:rPr>
      </w:pPr>
      <w:r>
        <w:rPr>
          <w:rFonts w:hint="eastAsia" w:ascii="宋体" w:hAnsi="宋体" w:cs="宋体"/>
          <w:sz w:val="24"/>
          <w:szCs w:val="24"/>
        </w:rPr>
        <w:t>2.1</w:t>
      </w:r>
      <w:r>
        <w:rPr>
          <w:rFonts w:ascii="宋体" w:hAnsi="宋体" w:eastAsia="宋体" w:cs="宋体"/>
          <w:sz w:val="24"/>
          <w:szCs w:val="24"/>
        </w:rPr>
        <w:t>服务概述：用于历史网络事件归集存档，支持对接平安常熟企业微信群热点信息自动归集，支持一键导出标准格式台账报告，可按内容摘要、发布平台、事发地、自定义标签等条件筛选检索</w:t>
      </w:r>
      <w:r>
        <w:rPr>
          <w:rFonts w:hint="eastAsia" w:ascii="宋体" w:hAnsi="宋体" w:cs="宋体"/>
          <w:sz w:val="24"/>
          <w:szCs w:val="24"/>
        </w:rPr>
        <w:t>。</w:t>
      </w:r>
    </w:p>
    <w:p w14:paraId="4323577A">
      <w:pPr>
        <w:spacing w:line="440" w:lineRule="exact"/>
        <w:ind w:right="216" w:firstLine="789" w:firstLineChars="329"/>
        <w:rPr>
          <w:rFonts w:hint="eastAsia" w:ascii="宋体" w:hAnsi="宋体" w:eastAsia="宋体" w:cs="宋体"/>
          <w:b w:val="0"/>
          <w:bCs w:val="0"/>
          <w:sz w:val="24"/>
          <w:szCs w:val="24"/>
          <w:lang w:eastAsia="zh-CN"/>
        </w:rPr>
      </w:pPr>
      <w:r>
        <w:rPr>
          <w:rFonts w:hint="eastAsia" w:ascii="宋体" w:hAnsi="宋体" w:cs="宋体"/>
          <w:b w:val="0"/>
          <w:bCs w:val="0"/>
          <w:sz w:val="24"/>
          <w:szCs w:val="24"/>
        </w:rPr>
        <w:t>2.2</w:t>
      </w:r>
      <w:r>
        <w:rPr>
          <w:rFonts w:ascii="宋体" w:hAnsi="宋体" w:eastAsia="宋体" w:cs="宋体"/>
          <w:b w:val="0"/>
          <w:bCs w:val="0"/>
          <w:sz w:val="24"/>
          <w:szCs w:val="24"/>
        </w:rPr>
        <w:t>台账信息新增服务：支持手动新增热点台账数据，兼容固定格式内容一键识别导入；录入项包含内容简要、账号昵称、链接、发帖时间、事发地、标签、贴文图片归档等</w:t>
      </w:r>
      <w:r>
        <w:rPr>
          <w:rFonts w:hint="eastAsia" w:ascii="宋体" w:hAnsi="宋体" w:cs="宋体"/>
          <w:b w:val="0"/>
          <w:bCs w:val="0"/>
          <w:sz w:val="24"/>
          <w:szCs w:val="24"/>
        </w:rPr>
        <w:t>。</w:t>
      </w:r>
    </w:p>
    <w:p w14:paraId="4ADB43D2">
      <w:pPr>
        <w:spacing w:line="440" w:lineRule="exact"/>
        <w:ind w:right="216" w:firstLine="720"/>
        <w:rPr>
          <w:rFonts w:hint="eastAsia" w:ascii="宋体" w:hAnsi="宋体" w:cs="宋体"/>
          <w:sz w:val="24"/>
          <w:szCs w:val="24"/>
        </w:rPr>
      </w:pPr>
      <w:r>
        <w:rPr>
          <w:rFonts w:hint="eastAsia" w:ascii="宋体" w:hAnsi="宋体" w:cs="宋体"/>
          <w:sz w:val="24"/>
          <w:szCs w:val="24"/>
        </w:rPr>
        <w:t>2.3</w:t>
      </w:r>
      <w:r>
        <w:rPr>
          <w:rFonts w:ascii="宋体" w:hAnsi="宋体" w:eastAsia="宋体" w:cs="宋体"/>
          <w:sz w:val="24"/>
          <w:szCs w:val="24"/>
        </w:rPr>
        <w:t>标签管理服务：支持为每条台账数据配置多个自定义标签，涵盖突发事件、社会民生、医疗卫生、市场监管等类别，可按需新增编辑</w:t>
      </w:r>
      <w:r>
        <w:rPr>
          <w:rFonts w:hint="eastAsia" w:ascii="宋体" w:hAnsi="宋体" w:cs="宋体"/>
          <w:sz w:val="24"/>
          <w:szCs w:val="24"/>
        </w:rPr>
        <w:t>。</w:t>
      </w:r>
    </w:p>
    <w:p w14:paraId="3D7A7D43">
      <w:pPr>
        <w:spacing w:line="440" w:lineRule="exact"/>
        <w:ind w:right="216" w:firstLine="720"/>
        <w:rPr>
          <w:rFonts w:hint="eastAsia" w:ascii="宋体" w:hAnsi="宋体" w:cs="宋体"/>
          <w:sz w:val="24"/>
          <w:szCs w:val="24"/>
        </w:rPr>
      </w:pPr>
      <w:r>
        <w:rPr>
          <w:rFonts w:hint="eastAsia" w:ascii="宋体" w:hAnsi="宋体" w:cs="宋体"/>
          <w:sz w:val="24"/>
          <w:szCs w:val="24"/>
        </w:rPr>
        <w:t>2.4</w:t>
      </w:r>
      <w:r>
        <w:rPr>
          <w:rFonts w:ascii="宋体" w:hAnsi="宋体" w:eastAsia="宋体" w:cs="宋体"/>
          <w:sz w:val="24"/>
          <w:szCs w:val="24"/>
        </w:rPr>
        <w:t>台账详情查阅服务：支持单条台账全量信息及创建运维人员信息在线查看</w:t>
      </w:r>
      <w:r>
        <w:rPr>
          <w:rFonts w:hint="eastAsia" w:ascii="宋体" w:hAnsi="宋体" w:cs="宋体"/>
          <w:sz w:val="24"/>
          <w:szCs w:val="24"/>
        </w:rPr>
        <w:t>。</w:t>
      </w:r>
    </w:p>
    <w:p w14:paraId="47340436">
      <w:pPr>
        <w:spacing w:line="440" w:lineRule="exact"/>
        <w:ind w:right="216" w:firstLine="480"/>
        <w:rPr>
          <w:rFonts w:hint="eastAsia" w:ascii="宋体" w:hAnsi="宋体" w:cs="宋体"/>
          <w:sz w:val="24"/>
          <w:szCs w:val="24"/>
        </w:rPr>
      </w:pPr>
      <w:r>
        <w:rPr>
          <w:rFonts w:hint="eastAsia" w:ascii="宋体" w:hAnsi="宋体" w:cs="宋体"/>
          <w:sz w:val="24"/>
          <w:szCs w:val="24"/>
        </w:rPr>
        <w:t>3、信息日报服务</w:t>
      </w:r>
    </w:p>
    <w:p w14:paraId="17CA1589">
      <w:pPr>
        <w:spacing w:line="440" w:lineRule="exact"/>
        <w:ind w:right="216" w:firstLine="720"/>
        <w:rPr>
          <w:rFonts w:hint="eastAsia" w:ascii="宋体" w:hAnsi="宋体" w:cs="宋体"/>
          <w:sz w:val="24"/>
          <w:szCs w:val="24"/>
        </w:rPr>
      </w:pPr>
      <w:r>
        <w:rPr>
          <w:rFonts w:hint="eastAsia" w:ascii="宋体" w:hAnsi="宋体" w:cs="宋体"/>
          <w:sz w:val="24"/>
          <w:szCs w:val="24"/>
          <w:lang w:val="en-US" w:eastAsia="zh-CN"/>
        </w:rPr>
        <w:t>3.1</w:t>
      </w:r>
      <w:r>
        <w:rPr>
          <w:rFonts w:ascii="宋体" w:hAnsi="宋体" w:eastAsia="宋体" w:cs="宋体"/>
          <w:sz w:val="24"/>
          <w:szCs w:val="24"/>
        </w:rPr>
        <w:t>网页端日报运营：支持每日事件报告展示、专题归类、发布时间、创建运维人员信息呈现；支持新增日报，可填写标题、发布时间、所属专题、正文内容，正文提供富文本在线编辑能力</w:t>
      </w:r>
      <w:r>
        <w:rPr>
          <w:rFonts w:hint="eastAsia" w:ascii="宋体" w:hAnsi="宋体" w:cs="宋体"/>
          <w:sz w:val="24"/>
          <w:szCs w:val="24"/>
        </w:rPr>
        <w:t>。</w:t>
      </w:r>
    </w:p>
    <w:p w14:paraId="17F0E3DA">
      <w:pPr>
        <w:spacing w:line="440" w:lineRule="exact"/>
        <w:ind w:right="216" w:firstLine="480"/>
        <w:rPr>
          <w:rFonts w:hint="eastAsia" w:ascii="宋体" w:hAnsi="宋体" w:cs="宋体"/>
          <w:sz w:val="24"/>
          <w:szCs w:val="24"/>
        </w:rPr>
      </w:pPr>
      <w:r>
        <w:rPr>
          <w:rFonts w:hint="eastAsia" w:ascii="宋体" w:hAnsi="宋体" w:cs="宋体"/>
          <w:sz w:val="24"/>
          <w:szCs w:val="24"/>
        </w:rPr>
        <w:t>4、</w:t>
      </w:r>
      <w:r>
        <w:rPr>
          <w:rFonts w:ascii="宋体" w:hAnsi="宋体" w:eastAsia="宋体" w:cs="宋体"/>
          <w:sz w:val="24"/>
          <w:szCs w:val="24"/>
        </w:rPr>
        <w:t>AI 周期性报告服务</w:t>
      </w:r>
    </w:p>
    <w:p w14:paraId="0271FC98">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4.1</w:t>
      </w:r>
      <w:r>
        <w:rPr>
          <w:rFonts w:ascii="宋体" w:hAnsi="宋体" w:eastAsia="宋体" w:cs="宋体"/>
          <w:sz w:val="24"/>
          <w:szCs w:val="24"/>
        </w:rPr>
        <w:t>服务概述：依托常熟本地全网数据，结合 AI 大模型，系统自动生成周期性分析报告，导出报告不少于 14 个分析维度</w:t>
      </w:r>
      <w:r>
        <w:rPr>
          <w:rFonts w:hint="eastAsia" w:ascii="宋体" w:hAnsi="宋体" w:cs="宋体"/>
          <w:sz w:val="24"/>
          <w:szCs w:val="24"/>
          <w:lang w:val="en-US" w:eastAsia="zh-CN"/>
        </w:rPr>
        <w:t>。</w:t>
      </w:r>
    </w:p>
    <w:p w14:paraId="096101E9">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4.2</w:t>
      </w:r>
      <w:r>
        <w:rPr>
          <w:rFonts w:ascii="宋体" w:hAnsi="宋体" w:eastAsia="宋体" w:cs="宋体"/>
          <w:sz w:val="24"/>
          <w:szCs w:val="24"/>
        </w:rPr>
        <w:t>日报智能生成服务：基于全网信息、指令报送数据，结合主流 AI 大模型，完成事件归类、梳理总结，自动生成每日信息概述、态势分析及研判小结</w:t>
      </w:r>
      <w:r>
        <w:rPr>
          <w:rFonts w:hint="eastAsia" w:ascii="宋体" w:hAnsi="宋体" w:cs="宋体"/>
          <w:sz w:val="24"/>
          <w:szCs w:val="24"/>
          <w:lang w:val="en-US" w:eastAsia="zh-CN"/>
        </w:rPr>
        <w:t>。</w:t>
      </w:r>
    </w:p>
    <w:p w14:paraId="1DF8A05E">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4.3</w:t>
      </w:r>
      <w:r>
        <w:rPr>
          <w:rFonts w:ascii="宋体" w:hAnsi="宋体" w:eastAsia="宋体" w:cs="宋体"/>
          <w:sz w:val="24"/>
          <w:szCs w:val="24"/>
        </w:rPr>
        <w:t>报告详情包含当日概览、类型结构分析、热点信息汇总等板块</w:t>
      </w:r>
      <w:r>
        <w:rPr>
          <w:rFonts w:hint="eastAsia" w:ascii="宋体" w:hAnsi="宋体" w:cs="宋体"/>
          <w:sz w:val="24"/>
          <w:szCs w:val="24"/>
          <w:lang w:val="en-US" w:eastAsia="zh-CN"/>
        </w:rPr>
        <w:t>。</w:t>
      </w:r>
    </w:p>
    <w:p w14:paraId="03E959E9">
      <w:pPr>
        <w:spacing w:line="440" w:lineRule="exact"/>
        <w:ind w:right="216" w:firstLine="480"/>
        <w:rPr>
          <w:rFonts w:hint="eastAsia" w:ascii="宋体" w:hAnsi="宋体" w:cs="宋体"/>
          <w:sz w:val="24"/>
          <w:szCs w:val="24"/>
        </w:rPr>
      </w:pPr>
      <w:r>
        <w:rPr>
          <w:rFonts w:hint="eastAsia" w:ascii="宋体" w:hAnsi="宋体" w:cs="宋体"/>
          <w:sz w:val="24"/>
          <w:szCs w:val="24"/>
        </w:rPr>
        <w:t>5、</w:t>
      </w:r>
      <w:r>
        <w:rPr>
          <w:rFonts w:ascii="宋体" w:hAnsi="宋体" w:eastAsia="宋体" w:cs="宋体"/>
          <w:sz w:val="24"/>
          <w:szCs w:val="24"/>
        </w:rPr>
        <w:t>AI 专题追踪服务</w:t>
      </w:r>
    </w:p>
    <w:p w14:paraId="3E0CE60D">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5.1</w:t>
      </w:r>
      <w:r>
        <w:rPr>
          <w:rFonts w:ascii="宋体" w:hAnsi="宋体" w:eastAsia="宋体" w:cs="宋体"/>
          <w:sz w:val="24"/>
          <w:szCs w:val="24"/>
        </w:rPr>
        <w:t>服务概述：网络事件发生后，可自定义监测规则，系统自动基于全网数据生成专题分析报告</w:t>
      </w:r>
      <w:r>
        <w:rPr>
          <w:rFonts w:hint="eastAsia" w:ascii="宋体" w:hAnsi="宋体" w:cs="宋体"/>
          <w:sz w:val="24"/>
          <w:szCs w:val="24"/>
          <w:lang w:val="en-US" w:eastAsia="zh-CN"/>
        </w:rPr>
        <w:t>。</w:t>
      </w:r>
    </w:p>
    <w:p w14:paraId="361092D7">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5.2</w:t>
      </w:r>
      <w:r>
        <w:rPr>
          <w:rFonts w:ascii="宋体" w:hAnsi="宋体" w:eastAsia="宋体" w:cs="宋体"/>
          <w:sz w:val="24"/>
          <w:szCs w:val="24"/>
        </w:rPr>
        <w:t>支持自定义专题名称、时间周期、关键词规则、数据来源等参数新建监测专题</w:t>
      </w:r>
      <w:r>
        <w:rPr>
          <w:rFonts w:hint="eastAsia" w:ascii="宋体" w:hAnsi="宋体" w:cs="宋体"/>
          <w:sz w:val="24"/>
          <w:szCs w:val="24"/>
          <w:lang w:val="en-US" w:eastAsia="zh-CN"/>
        </w:rPr>
        <w:t>。</w:t>
      </w:r>
    </w:p>
    <w:p w14:paraId="6108A5B1">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5.3</w:t>
      </w:r>
      <w:r>
        <w:rPr>
          <w:rFonts w:ascii="宋体" w:hAnsi="宋体" w:eastAsia="宋体" w:cs="宋体"/>
          <w:sz w:val="24"/>
          <w:szCs w:val="24"/>
        </w:rPr>
        <w:t>支持 AI 对话式报告配置，依托大模型自动生成、编辑、下载专题报告</w:t>
      </w:r>
      <w:r>
        <w:rPr>
          <w:rFonts w:hint="eastAsia" w:ascii="宋体" w:hAnsi="宋体" w:cs="宋体"/>
          <w:sz w:val="24"/>
          <w:szCs w:val="24"/>
          <w:lang w:val="en-US" w:eastAsia="zh-CN"/>
        </w:rPr>
        <w:t>；</w:t>
      </w:r>
    </w:p>
    <w:p w14:paraId="288D0310">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5.4</w:t>
      </w:r>
      <w:r>
        <w:rPr>
          <w:rFonts w:ascii="宋体" w:hAnsi="宋体" w:eastAsia="宋体" w:cs="宋体"/>
          <w:sz w:val="24"/>
          <w:szCs w:val="24"/>
        </w:rPr>
        <w:t>支持专题数据总量、负面信息统计，识别主流信源类型；列表展示最新 100 条数据，支持单条详情查阅</w:t>
      </w:r>
      <w:r>
        <w:rPr>
          <w:rFonts w:hint="eastAsia" w:ascii="宋体" w:hAnsi="宋体" w:cs="宋体"/>
          <w:sz w:val="24"/>
          <w:szCs w:val="24"/>
          <w:lang w:val="en-US" w:eastAsia="zh-CN"/>
        </w:rPr>
        <w:t>；</w:t>
      </w:r>
    </w:p>
    <w:p w14:paraId="7BB7A72B">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5.5</w:t>
      </w:r>
      <w:r>
        <w:rPr>
          <w:rFonts w:ascii="宋体" w:hAnsi="宋体" w:eastAsia="宋体" w:cs="宋体"/>
          <w:sz w:val="24"/>
          <w:szCs w:val="24"/>
        </w:rPr>
        <w:t>支持热点事件一键跳转至深度分析详情页面</w:t>
      </w:r>
      <w:r>
        <w:rPr>
          <w:rFonts w:hint="eastAsia" w:ascii="宋体" w:hAnsi="宋体" w:cs="宋体"/>
          <w:sz w:val="24"/>
          <w:szCs w:val="24"/>
          <w:lang w:val="en-US" w:eastAsia="zh-CN"/>
        </w:rPr>
        <w:t>。</w:t>
      </w:r>
    </w:p>
    <w:p w14:paraId="59DF1AD1">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5.6</w:t>
      </w:r>
      <w:r>
        <w:rPr>
          <w:rFonts w:ascii="宋体" w:hAnsi="宋体" w:eastAsia="宋体" w:cs="宋体"/>
          <w:sz w:val="24"/>
          <w:szCs w:val="24"/>
        </w:rPr>
        <w:t>导出报告不少于 14 个分析维度：事件概况、传播概述、传播走势、媒体分布、媒体倾向、关键词云、活跃作者、网民倾向、信源分布、微博认证分布、微博类型占比、舆论观点、媒体观点、研判建议等</w:t>
      </w:r>
      <w:r>
        <w:rPr>
          <w:rFonts w:hint="eastAsia" w:ascii="宋体" w:hAnsi="宋体" w:cs="宋体"/>
          <w:sz w:val="24"/>
          <w:szCs w:val="24"/>
          <w:lang w:val="en-US" w:eastAsia="zh-CN"/>
        </w:rPr>
        <w:t>。</w:t>
      </w:r>
    </w:p>
    <w:p w14:paraId="726D9A1F">
      <w:pPr>
        <w:spacing w:line="440" w:lineRule="exact"/>
        <w:ind w:right="216" w:firstLine="480"/>
        <w:rPr>
          <w:rFonts w:hint="eastAsia" w:ascii="宋体" w:hAnsi="宋体" w:cs="宋体"/>
          <w:sz w:val="24"/>
          <w:szCs w:val="24"/>
        </w:rPr>
      </w:pPr>
      <w:r>
        <w:rPr>
          <w:rFonts w:hint="eastAsia" w:ascii="宋体" w:hAnsi="宋体" w:cs="宋体"/>
          <w:sz w:val="24"/>
          <w:szCs w:val="24"/>
        </w:rPr>
        <w:t>6、人工分析和应急服务</w:t>
      </w:r>
    </w:p>
    <w:p w14:paraId="5E211280">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6.1人工分析服务</w:t>
      </w:r>
    </w:p>
    <w:p w14:paraId="10B8540B">
      <w:pPr>
        <w:spacing w:line="440" w:lineRule="exact"/>
        <w:ind w:right="216" w:firstLine="723"/>
        <w:rPr>
          <w:rFonts w:hint="eastAsia" w:ascii="宋体" w:hAnsi="宋体" w:cs="宋体"/>
          <w:b/>
          <w:bCs/>
          <w:sz w:val="24"/>
          <w:szCs w:val="24"/>
          <w:lang w:val="en-US" w:eastAsia="zh-CN"/>
        </w:rPr>
      </w:pPr>
      <w:r>
        <w:rPr>
          <w:rFonts w:hint="eastAsia" w:ascii="宋体" w:hAnsi="宋体" w:cs="宋体"/>
          <w:b/>
          <w:bCs/>
          <w:sz w:val="24"/>
          <w:szCs w:val="24"/>
          <w:lang w:val="en-US" w:eastAsia="zh-CN"/>
        </w:rPr>
        <w:t>▲6.1.1</w:t>
      </w:r>
      <w:r>
        <w:rPr>
          <w:rFonts w:ascii="宋体" w:hAnsi="宋体" w:eastAsia="宋体" w:cs="宋体"/>
          <w:b/>
          <w:bCs/>
          <w:sz w:val="24"/>
          <w:szCs w:val="24"/>
        </w:rPr>
        <w:t>依托常熟市网络应急联动指挥中心平台，7×16 小时人工实时分析全网涉常熟热点信息，人工团队实时研判并推送至钉钉、微信工作群；同步提供 7×8 小时涉常熟热点数据常态化人工分析服务。</w:t>
      </w:r>
      <w:r>
        <w:rPr>
          <w:rFonts w:hint="eastAsia" w:ascii="宋体" w:hAnsi="宋体" w:cs="宋体"/>
          <w:b/>
          <w:bCs/>
          <w:sz w:val="24"/>
          <w:szCs w:val="24"/>
          <w:lang w:val="en-US" w:eastAsia="zh-CN"/>
        </w:rPr>
        <w:t>（要求服务做出承诺并加盖公章）</w:t>
      </w:r>
    </w:p>
    <w:p w14:paraId="77194F81">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6.2事件应急服务</w:t>
      </w:r>
    </w:p>
    <w:p w14:paraId="74590095">
      <w:pPr>
        <w:spacing w:line="440" w:lineRule="exact"/>
        <w:ind w:right="216" w:firstLine="723"/>
        <w:rPr>
          <w:rFonts w:hint="eastAsia" w:ascii="宋体" w:hAnsi="宋体" w:cs="宋体"/>
          <w:b/>
          <w:bCs/>
          <w:sz w:val="24"/>
          <w:szCs w:val="24"/>
          <w:lang w:val="en-US" w:eastAsia="zh-CN"/>
        </w:rPr>
      </w:pPr>
      <w:r>
        <w:rPr>
          <w:rFonts w:hint="eastAsia" w:ascii="宋体" w:hAnsi="宋体" w:cs="宋体"/>
          <w:b/>
          <w:bCs/>
          <w:sz w:val="24"/>
          <w:szCs w:val="24"/>
          <w:lang w:val="en-US" w:eastAsia="zh-CN"/>
        </w:rPr>
        <w:t>▲6.2.1全年提供 8 次重要热点事件专项应急支撑服务，按采购人需求编制专业研判报告、协助信息整理及处置支撑；（要求服务做出承诺并加盖公章）</w:t>
      </w:r>
    </w:p>
    <w:p w14:paraId="6BB3AE44">
      <w:pPr>
        <w:spacing w:line="440" w:lineRule="exact"/>
        <w:ind w:right="216" w:firstLine="720"/>
        <w:rPr>
          <w:rFonts w:hint="eastAsia" w:ascii="宋体" w:hAnsi="宋体" w:cs="宋体"/>
          <w:sz w:val="24"/>
          <w:szCs w:val="24"/>
          <w:lang w:val="en-US" w:eastAsia="zh-CN"/>
        </w:rPr>
      </w:pPr>
      <w:r>
        <w:rPr>
          <w:rFonts w:hint="eastAsia" w:ascii="宋体" w:hAnsi="宋体" w:cs="宋体"/>
          <w:sz w:val="24"/>
          <w:szCs w:val="24"/>
          <w:lang w:val="en-US" w:eastAsia="zh-CN"/>
        </w:rPr>
        <w:t>6.3周期性报告服务</w:t>
      </w:r>
    </w:p>
    <w:p w14:paraId="3CC6CF1D">
      <w:pPr>
        <w:spacing w:line="440" w:lineRule="exact"/>
        <w:ind w:right="216" w:firstLine="723"/>
        <w:rPr>
          <w:rFonts w:hint="eastAsia" w:ascii="宋体" w:hAnsi="宋体" w:cs="宋体"/>
          <w:b/>
          <w:bCs/>
          <w:sz w:val="24"/>
          <w:szCs w:val="24"/>
          <w:lang w:val="en-US" w:eastAsia="zh-CN"/>
        </w:rPr>
      </w:pPr>
      <w:r>
        <w:rPr>
          <w:rFonts w:hint="eastAsia" w:ascii="宋体" w:hAnsi="宋体" w:cs="宋体"/>
          <w:b/>
          <w:bCs/>
          <w:sz w:val="24"/>
          <w:szCs w:val="24"/>
          <w:lang w:val="en-US" w:eastAsia="zh-CN"/>
        </w:rPr>
        <w:t>▲6.3.1</w:t>
      </w:r>
      <w:r>
        <w:rPr>
          <w:rFonts w:ascii="宋体" w:hAnsi="宋体" w:eastAsia="宋体" w:cs="宋体"/>
          <w:b/>
          <w:bCs/>
          <w:sz w:val="24"/>
          <w:szCs w:val="24"/>
        </w:rPr>
        <w:t>提供人工编制日报、周报、月报、年报服务，完成周期内热点信息汇总、态势分析、数据统计，报告内容按采购人要求定制</w:t>
      </w:r>
      <w:r>
        <w:rPr>
          <w:rFonts w:hint="eastAsia" w:ascii="宋体" w:hAnsi="宋体" w:cs="宋体"/>
          <w:b/>
          <w:bCs/>
          <w:sz w:val="24"/>
          <w:szCs w:val="24"/>
          <w:lang w:val="en-US" w:eastAsia="zh-CN"/>
        </w:rPr>
        <w:t>。（要求服务做出承诺并加盖公章）</w:t>
      </w:r>
    </w:p>
    <w:p w14:paraId="3FC6BA6D">
      <w:pPr>
        <w:spacing w:line="440" w:lineRule="exact"/>
        <w:ind w:right="216" w:firstLine="480"/>
        <w:rPr>
          <w:rFonts w:hint="eastAsia" w:ascii="宋体" w:hAnsi="宋体" w:cs="宋体"/>
          <w:sz w:val="24"/>
          <w:szCs w:val="24"/>
        </w:rPr>
      </w:pPr>
      <w:r>
        <w:rPr>
          <w:rFonts w:hint="eastAsia" w:ascii="宋体" w:hAnsi="宋体" w:cs="宋体"/>
          <w:sz w:val="24"/>
          <w:szCs w:val="24"/>
        </w:rPr>
        <w:t>7、大屏展示</w:t>
      </w:r>
    </w:p>
    <w:p w14:paraId="030BAD53">
      <w:pPr>
        <w:spacing w:line="440" w:lineRule="exact"/>
        <w:ind w:right="216" w:firstLine="789" w:firstLineChars="329"/>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7.1</w:t>
      </w:r>
      <w:r>
        <w:rPr>
          <w:rFonts w:ascii="宋体" w:hAnsi="宋体" w:eastAsia="宋体" w:cs="宋体"/>
          <w:b w:val="0"/>
          <w:bCs w:val="0"/>
          <w:sz w:val="24"/>
          <w:szCs w:val="24"/>
        </w:rPr>
        <w:t>实时展示常熟当日信息总量、敏感及负面信息量；提供事件日历、事件总量折线图、信息分类图、乡镇街道事件地图、网络热点排行、交办完成率排行等可视化呈现服务</w:t>
      </w:r>
      <w:r>
        <w:rPr>
          <w:rFonts w:hint="eastAsia" w:ascii="宋体" w:hAnsi="宋体" w:cs="宋体"/>
          <w:b w:val="0"/>
          <w:bCs w:val="0"/>
          <w:sz w:val="24"/>
          <w:szCs w:val="24"/>
          <w:lang w:val="en-US" w:eastAsia="zh-CN"/>
        </w:rPr>
        <w:t>。</w:t>
      </w:r>
    </w:p>
    <w:p w14:paraId="30F472EA">
      <w:pPr>
        <w:spacing w:line="440" w:lineRule="exact"/>
        <w:rPr>
          <w:rFonts w:hint="eastAsia" w:cs="宋体"/>
          <w:b/>
          <w:bCs/>
          <w:sz w:val="24"/>
          <w:szCs w:val="24"/>
          <w:highlight w:val="none"/>
          <w:lang w:val="zh-CN"/>
        </w:rPr>
      </w:pPr>
      <w:r>
        <w:rPr>
          <w:rFonts w:hint="eastAsia" w:cs="宋体"/>
          <w:b/>
          <w:bCs/>
          <w:sz w:val="24"/>
          <w:szCs w:val="24"/>
          <w:highlight w:val="none"/>
          <w:lang w:val="zh-CN"/>
        </w:rPr>
        <w:t>（二）</w:t>
      </w:r>
      <w:r>
        <w:rPr>
          <w:rFonts w:hint="eastAsia" w:ascii="宋体" w:hAnsi="宋体" w:cs="宋体"/>
          <w:b/>
          <w:bCs/>
          <w:color w:val="000000"/>
          <w:sz w:val="24"/>
          <w:szCs w:val="24"/>
          <w:highlight w:val="none"/>
          <w:lang w:val="en-US" w:eastAsia="zh-CN"/>
        </w:rPr>
        <w:t>信息监测服务</w:t>
      </w:r>
    </w:p>
    <w:p w14:paraId="3F7E14AC">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1、</w:t>
      </w:r>
      <w:r>
        <w:rPr>
          <w:rFonts w:ascii="宋体" w:hAnsi="宋体" w:eastAsia="宋体" w:cs="宋体"/>
          <w:b w:val="0"/>
          <w:bCs w:val="0"/>
          <w:sz w:val="24"/>
          <w:szCs w:val="24"/>
        </w:rPr>
        <w:t>具备短视频内容监测服务能力，针对抖音、快手等短视频平台，运用 OCR 图片解析、ASR 语音识别技术，实现短视频内容全维度监测；依托 AI 智能识别视频字幕、场景画面、标题、评论敏感信息，并提供失效信息检测清理服务</w:t>
      </w:r>
      <w:r>
        <w:rPr>
          <w:rFonts w:hint="eastAsia" w:cs="宋体"/>
          <w:b w:val="0"/>
          <w:bCs w:val="0"/>
          <w:sz w:val="24"/>
          <w:szCs w:val="24"/>
          <w:highlight w:val="none"/>
          <w:lang w:val="zh-CN"/>
        </w:rPr>
        <w:t>。</w:t>
      </w:r>
    </w:p>
    <w:p w14:paraId="4B6C13C9">
      <w:pPr>
        <w:spacing w:line="440" w:lineRule="exact"/>
        <w:ind w:firstLine="480" w:firstLineChars="200"/>
        <w:rPr>
          <w:rFonts w:hint="eastAsia" w:eastAsia="宋体" w:cs="宋体"/>
          <w:b w:val="0"/>
          <w:bCs w:val="0"/>
          <w:sz w:val="24"/>
          <w:szCs w:val="24"/>
          <w:highlight w:val="none"/>
          <w:lang w:val="zh-CN" w:eastAsia="zh-CN"/>
        </w:rPr>
      </w:pPr>
      <w:r>
        <w:rPr>
          <w:rFonts w:hint="eastAsia" w:cs="宋体"/>
          <w:b w:val="0"/>
          <w:bCs w:val="0"/>
          <w:sz w:val="24"/>
          <w:szCs w:val="24"/>
          <w:highlight w:val="none"/>
          <w:lang w:val="zh-CN"/>
        </w:rPr>
        <w:t>2、</w:t>
      </w:r>
      <w:r>
        <w:rPr>
          <w:rFonts w:ascii="宋体" w:hAnsi="宋体" w:eastAsia="宋体" w:cs="宋体"/>
          <w:sz w:val="24"/>
          <w:szCs w:val="24"/>
        </w:rPr>
        <w:t>提供分类监测信息定制化筛选服务，支持自定义时间范围、排序方式、来源类型、敏感属性、相似信息聚合、发布时间、原文链接等筛选条件</w:t>
      </w:r>
      <w:r>
        <w:rPr>
          <w:rFonts w:hint="eastAsia" w:ascii="宋体" w:hAnsi="宋体" w:cs="宋体"/>
          <w:sz w:val="24"/>
          <w:szCs w:val="24"/>
          <w:lang w:eastAsia="zh-CN"/>
        </w:rPr>
        <w:t>。</w:t>
      </w:r>
    </w:p>
    <w:p w14:paraId="71E41F8B">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3、</w:t>
      </w:r>
      <w:r>
        <w:rPr>
          <w:rFonts w:ascii="宋体" w:hAnsi="宋体" w:eastAsia="宋体" w:cs="宋体"/>
          <w:sz w:val="24"/>
          <w:szCs w:val="24"/>
        </w:rPr>
        <w:t>提供监测信息列表归集服务，整合全量监测采集数据，提供多维度检索、筛选、查阅支撑</w:t>
      </w:r>
      <w:r>
        <w:rPr>
          <w:rFonts w:hint="eastAsia" w:cs="宋体"/>
          <w:b w:val="0"/>
          <w:bCs w:val="0"/>
          <w:sz w:val="24"/>
          <w:szCs w:val="24"/>
          <w:highlight w:val="none"/>
          <w:lang w:val="zh-CN"/>
        </w:rPr>
        <w:t>。</w:t>
      </w:r>
    </w:p>
    <w:p w14:paraId="6197B0D8">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4、</w:t>
      </w:r>
      <w:r>
        <w:rPr>
          <w:rFonts w:ascii="宋体" w:hAnsi="宋体" w:eastAsia="宋体" w:cs="宋体"/>
          <w:sz w:val="24"/>
          <w:szCs w:val="24"/>
        </w:rPr>
        <w:t>提供全网无方案快速检索服务，支持关键词模糊检索、精确检索两种模式</w:t>
      </w:r>
      <w:r>
        <w:rPr>
          <w:rFonts w:hint="eastAsia" w:cs="宋体"/>
          <w:b w:val="0"/>
          <w:bCs w:val="0"/>
          <w:sz w:val="24"/>
          <w:szCs w:val="24"/>
          <w:highlight w:val="none"/>
          <w:lang w:val="zh-CN"/>
        </w:rPr>
        <w:t>。</w:t>
      </w:r>
    </w:p>
    <w:p w14:paraId="2E0F8A61">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5、</w:t>
      </w:r>
      <w:r>
        <w:rPr>
          <w:rFonts w:ascii="宋体" w:hAnsi="宋体" w:eastAsia="宋体" w:cs="宋体"/>
          <w:sz w:val="24"/>
          <w:szCs w:val="24"/>
        </w:rPr>
        <w:t>提供 7×24 小时监测预警服务，覆盖电视、报纸、杂志、论坛、博客、微博、微信公众号等传统媒体及互联网全载体；支持自定义预警词、预警条件，提供微信、短信、邮件、客户端、系统推送 5 种预警方式，可自主设置预警接收时段及频次</w:t>
      </w:r>
      <w:r>
        <w:rPr>
          <w:rFonts w:hint="eastAsia" w:cs="宋体"/>
          <w:b w:val="0"/>
          <w:bCs w:val="0"/>
          <w:sz w:val="24"/>
          <w:szCs w:val="24"/>
          <w:highlight w:val="none"/>
          <w:lang w:val="zh-CN"/>
        </w:rPr>
        <w:t>。</w:t>
      </w:r>
    </w:p>
    <w:p w14:paraId="52D79E6C">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6、</w:t>
      </w:r>
      <w:r>
        <w:rPr>
          <w:rFonts w:ascii="宋体" w:hAnsi="宋体" w:eastAsia="宋体" w:cs="宋体"/>
          <w:sz w:val="24"/>
          <w:szCs w:val="24"/>
        </w:rPr>
        <w:t>提供全网事件自动分析报告编制服务，自动生成事件概述、溯源、传播走势、媒体分布、境内外分布、情感分布、地域分布、关键词云、网民观点聚类等分析内容，报告支持 Word、PDF 格式下载</w:t>
      </w:r>
      <w:r>
        <w:rPr>
          <w:rFonts w:hint="eastAsia" w:cs="宋体"/>
          <w:b w:val="0"/>
          <w:bCs w:val="0"/>
          <w:sz w:val="24"/>
          <w:szCs w:val="24"/>
          <w:highlight w:val="none"/>
          <w:lang w:val="zh-CN"/>
        </w:rPr>
        <w:t>。</w:t>
      </w:r>
    </w:p>
    <w:p w14:paraId="4E22C960">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7、</w:t>
      </w:r>
      <w:r>
        <w:rPr>
          <w:rFonts w:ascii="宋体" w:hAnsi="宋体" w:eastAsia="宋体" w:cs="宋体"/>
          <w:sz w:val="24"/>
          <w:szCs w:val="24"/>
        </w:rPr>
        <w:t>提供各类统计分析图表可视化服务，包含信息来源走势、敏感占比、来源结构、媒体活跃度、地域分布、行业分布、关键词云等，图表支持点击溯源查看明细数据</w:t>
      </w:r>
      <w:r>
        <w:rPr>
          <w:rFonts w:hint="eastAsia" w:cs="宋体"/>
          <w:b w:val="0"/>
          <w:bCs w:val="0"/>
          <w:sz w:val="24"/>
          <w:szCs w:val="24"/>
          <w:highlight w:val="none"/>
          <w:lang w:val="zh-CN"/>
        </w:rPr>
        <w:t>。</w:t>
      </w:r>
    </w:p>
    <w:p w14:paraId="091AD908">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8、提供可定向监测网站、论坛、贴吧、微博、微信、自媒体、抖音短视频等媒体</w:t>
      </w:r>
      <w:r>
        <w:rPr>
          <w:rFonts w:hint="eastAsia" w:cs="宋体"/>
          <w:b w:val="0"/>
          <w:bCs w:val="0"/>
          <w:sz w:val="24"/>
          <w:szCs w:val="24"/>
          <w:highlight w:val="none"/>
          <w:lang w:val="en-US" w:eastAsia="zh-CN"/>
        </w:rPr>
        <w:t>服务</w:t>
      </w:r>
      <w:r>
        <w:rPr>
          <w:rFonts w:hint="eastAsia" w:cs="宋体"/>
          <w:b w:val="0"/>
          <w:bCs w:val="0"/>
          <w:sz w:val="24"/>
          <w:szCs w:val="24"/>
          <w:highlight w:val="none"/>
          <w:lang w:val="zh-CN"/>
        </w:rPr>
        <w:t>。</w:t>
      </w:r>
    </w:p>
    <w:p w14:paraId="197E38D3">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9、</w:t>
      </w:r>
      <w:r>
        <w:rPr>
          <w:rFonts w:ascii="宋体" w:hAnsi="宋体" w:eastAsia="宋体" w:cs="宋体"/>
          <w:sz w:val="24"/>
          <w:szCs w:val="24"/>
        </w:rPr>
        <w:t>支持自主配置多关键词监测方案，支持关键词多层级逻辑组合，实现精准全面数据检索归集</w:t>
      </w:r>
      <w:r>
        <w:rPr>
          <w:rFonts w:hint="eastAsia" w:cs="宋体"/>
          <w:b w:val="0"/>
          <w:bCs w:val="0"/>
          <w:sz w:val="24"/>
          <w:szCs w:val="24"/>
          <w:highlight w:val="none"/>
          <w:lang w:val="zh-CN"/>
        </w:rPr>
        <w:t>。</w:t>
      </w:r>
    </w:p>
    <w:p w14:paraId="7473CCFC">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10、</w:t>
      </w:r>
      <w:r>
        <w:rPr>
          <w:rFonts w:ascii="宋体" w:hAnsi="宋体" w:eastAsia="宋体" w:cs="宋体"/>
          <w:sz w:val="24"/>
          <w:szCs w:val="24"/>
        </w:rPr>
        <w:t>提供信息简报运营服务，包含简报库、素材管理、简报模板、收藏夹、信息观察五大功能</w:t>
      </w:r>
      <w:r>
        <w:rPr>
          <w:rFonts w:hint="eastAsia" w:cs="宋体"/>
          <w:b w:val="0"/>
          <w:bCs w:val="0"/>
          <w:sz w:val="24"/>
          <w:szCs w:val="24"/>
          <w:highlight w:val="none"/>
          <w:lang w:val="zh-CN"/>
        </w:rPr>
        <w:t>。</w:t>
      </w:r>
    </w:p>
    <w:p w14:paraId="4558F59D">
      <w:pPr>
        <w:spacing w:line="440" w:lineRule="exact"/>
        <w:ind w:firstLine="480" w:firstLineChars="200"/>
        <w:rPr>
          <w:rFonts w:hint="eastAsia" w:eastAsia="宋体" w:cs="宋体"/>
          <w:b w:val="0"/>
          <w:bCs w:val="0"/>
          <w:sz w:val="24"/>
          <w:szCs w:val="24"/>
          <w:highlight w:val="none"/>
          <w:lang w:val="zh-CN" w:eastAsia="zh-CN"/>
        </w:rPr>
      </w:pPr>
      <w:r>
        <w:rPr>
          <w:rFonts w:hint="eastAsia" w:cs="宋体"/>
          <w:b w:val="0"/>
          <w:bCs w:val="0"/>
          <w:sz w:val="24"/>
          <w:szCs w:val="24"/>
          <w:highlight w:val="none"/>
          <w:lang w:val="zh-CN"/>
        </w:rPr>
        <w:t>11、</w:t>
      </w:r>
      <w:r>
        <w:rPr>
          <w:rFonts w:ascii="宋体" w:hAnsi="宋体" w:eastAsia="宋体" w:cs="宋体"/>
          <w:b w:val="0"/>
          <w:bCs w:val="0"/>
          <w:sz w:val="24"/>
          <w:szCs w:val="24"/>
        </w:rPr>
        <w:t>直播监测服务：支持抖音、快手直播全维度监测，涵盖主播信息、直播动态、评论分析、观众及粉丝数据、互动统计，支持分析报告导出</w:t>
      </w:r>
      <w:r>
        <w:rPr>
          <w:rFonts w:hint="eastAsia" w:ascii="宋体" w:hAnsi="宋体" w:cs="宋体"/>
          <w:b w:val="0"/>
          <w:bCs w:val="0"/>
          <w:sz w:val="24"/>
          <w:szCs w:val="24"/>
          <w:lang w:eastAsia="zh-CN"/>
        </w:rPr>
        <w:t>。</w:t>
      </w:r>
    </w:p>
    <w:p w14:paraId="338F4702">
      <w:pPr>
        <w:spacing w:line="440" w:lineRule="exact"/>
        <w:ind w:firstLine="480" w:firstLineChars="200"/>
        <w:rPr>
          <w:rFonts w:hint="eastAsia" w:cs="宋体"/>
          <w:b w:val="0"/>
          <w:bCs w:val="0"/>
          <w:sz w:val="24"/>
          <w:szCs w:val="24"/>
          <w:highlight w:val="none"/>
          <w:lang w:val="zh-CN"/>
        </w:rPr>
      </w:pPr>
      <w:r>
        <w:rPr>
          <w:rFonts w:hint="eastAsia" w:cs="宋体"/>
          <w:b w:val="0"/>
          <w:bCs w:val="0"/>
          <w:sz w:val="24"/>
          <w:szCs w:val="24"/>
          <w:highlight w:val="none"/>
          <w:lang w:val="zh-CN"/>
        </w:rPr>
        <w:t>12、</w:t>
      </w:r>
      <w:r>
        <w:rPr>
          <w:rFonts w:ascii="宋体" w:hAnsi="宋体" w:eastAsia="宋体" w:cs="宋体"/>
          <w:sz w:val="24"/>
          <w:szCs w:val="24"/>
        </w:rPr>
        <w:t>提供人工研判预警服务，组建专业分析师团队值守全网敏感信息研判、精准预警、采编推送；对临时监测需求第一时间排查、高频跟踪报送传播态势；年度编制信息分析总报告及各类事件专题报告；建立分级预警标准及可量化执行规则体系</w:t>
      </w:r>
      <w:r>
        <w:rPr>
          <w:rFonts w:hint="eastAsia" w:cs="宋体"/>
          <w:b w:val="0"/>
          <w:bCs w:val="0"/>
          <w:sz w:val="24"/>
          <w:szCs w:val="24"/>
          <w:highlight w:val="none"/>
          <w:lang w:val="zh-CN"/>
        </w:rPr>
        <w:t>。</w:t>
      </w:r>
    </w:p>
    <w:p w14:paraId="6C63805B">
      <w:pPr>
        <w:spacing w:line="440" w:lineRule="exact"/>
        <w:rPr>
          <w:rFonts w:hint="eastAsia" w:cs="宋体"/>
          <w:b/>
          <w:bCs/>
          <w:sz w:val="24"/>
          <w:szCs w:val="24"/>
          <w:lang w:val="zh-CN"/>
        </w:rPr>
      </w:pPr>
      <w:r>
        <w:rPr>
          <w:rFonts w:hint="eastAsia" w:cs="宋体"/>
          <w:b/>
          <w:bCs/>
          <w:sz w:val="24"/>
          <w:szCs w:val="24"/>
          <w:lang w:val="zh-CN"/>
        </w:rPr>
        <w:t>（三）不规范表述分析服务</w:t>
      </w:r>
    </w:p>
    <w:p w14:paraId="4AAB31D0">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1、</w:t>
      </w:r>
      <w:r>
        <w:rPr>
          <w:rFonts w:ascii="宋体" w:hAnsi="宋体" w:eastAsia="宋体" w:cs="宋体"/>
          <w:sz w:val="24"/>
          <w:szCs w:val="24"/>
        </w:rPr>
        <w:t>提供政务网站及新媒体表述错误智能检测服务</w:t>
      </w:r>
      <w:r>
        <w:rPr>
          <w:rFonts w:hint="eastAsia" w:ascii="宋体" w:hAnsi="宋体" w:cs="宋体"/>
          <w:sz w:val="24"/>
          <w:szCs w:val="24"/>
        </w:rPr>
        <w:t>。</w:t>
      </w:r>
    </w:p>
    <w:p w14:paraId="7D465B21">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2、</w:t>
      </w:r>
      <w:r>
        <w:rPr>
          <w:rFonts w:ascii="宋体" w:hAnsi="宋体" w:eastAsia="宋体" w:cs="宋体"/>
          <w:sz w:val="24"/>
          <w:szCs w:val="24"/>
        </w:rPr>
        <w:t>实行 7×24 小时在线检测，采用</w:t>
      </w:r>
      <w:r>
        <w:rPr>
          <w:rStyle w:val="57"/>
          <w:rFonts w:ascii="宋体" w:hAnsi="宋体" w:eastAsia="宋体" w:cs="宋体"/>
          <w:b/>
          <w:bCs/>
          <w:color w:val="000000"/>
          <w:sz w:val="24"/>
          <w:szCs w:val="24"/>
        </w:rPr>
        <w:t>技术筛查 + 人工审核</w:t>
      </w:r>
      <w:r>
        <w:rPr>
          <w:rFonts w:ascii="宋体" w:hAnsi="宋体" w:eastAsia="宋体" w:cs="宋体"/>
          <w:sz w:val="24"/>
          <w:szCs w:val="24"/>
        </w:rPr>
        <w:t>模式，精准检测严重政治表述问题、一般表述错误、错别字、敏感词及隐私信息泄露等内容</w:t>
      </w:r>
      <w:r>
        <w:rPr>
          <w:rFonts w:hint="eastAsia" w:ascii="宋体" w:hAnsi="宋体" w:cs="宋体"/>
          <w:sz w:val="24"/>
          <w:szCs w:val="24"/>
        </w:rPr>
        <w:t>。</w:t>
      </w:r>
    </w:p>
    <w:p w14:paraId="3B1E2BDA">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3、</w:t>
      </w:r>
      <w:r>
        <w:rPr>
          <w:rFonts w:ascii="宋体" w:hAnsi="宋体" w:eastAsia="宋体" w:cs="宋体"/>
          <w:sz w:val="24"/>
          <w:szCs w:val="24"/>
        </w:rPr>
        <w:t>提供定期合规巡检服务，排查政治性表述错误、涉密信息、反动暴力色情违规内容链接，每月出具检测分析报告</w:t>
      </w:r>
      <w:r>
        <w:rPr>
          <w:rFonts w:hint="eastAsia" w:ascii="宋体" w:hAnsi="宋体" w:cs="宋体"/>
          <w:sz w:val="24"/>
          <w:szCs w:val="24"/>
        </w:rPr>
        <w:t>。</w:t>
      </w:r>
    </w:p>
    <w:p w14:paraId="7B70DE30">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4、</w:t>
      </w:r>
      <w:r>
        <w:rPr>
          <w:rFonts w:ascii="宋体" w:hAnsi="宋体" w:eastAsia="宋体" w:cs="宋体"/>
          <w:sz w:val="24"/>
          <w:szCs w:val="24"/>
        </w:rPr>
        <w:t>提供日常增量内容实时巡检服务，每日对网站及新媒体新增内容自动筛查，敏感词全库实时扫描预警</w:t>
      </w:r>
      <w:r>
        <w:rPr>
          <w:rFonts w:hint="eastAsia" w:ascii="宋体" w:hAnsi="宋体" w:cs="宋体"/>
          <w:sz w:val="24"/>
          <w:szCs w:val="24"/>
        </w:rPr>
        <w:t>。</w:t>
      </w:r>
    </w:p>
    <w:p w14:paraId="5D62AF9B">
      <w:pPr>
        <w:spacing w:line="440" w:lineRule="exact"/>
        <w:rPr>
          <w:rFonts w:hint="eastAsia" w:cs="宋体"/>
          <w:b/>
          <w:bCs/>
          <w:sz w:val="24"/>
          <w:szCs w:val="24"/>
          <w:lang w:val="zh-CN"/>
        </w:rPr>
      </w:pPr>
      <w:r>
        <w:rPr>
          <w:rFonts w:hint="eastAsia" w:cs="宋体"/>
          <w:b/>
          <w:bCs/>
          <w:sz w:val="24"/>
          <w:szCs w:val="24"/>
          <w:lang w:val="zh-CN"/>
        </w:rPr>
        <w:t>（四）社交媒体协同管理服务</w:t>
      </w:r>
    </w:p>
    <w:p w14:paraId="542A1610">
      <w:pPr>
        <w:spacing w:line="440" w:lineRule="exact"/>
        <w:ind w:right="216" w:firstLine="480"/>
        <w:rPr>
          <w:rFonts w:hint="eastAsia" w:ascii="宋体" w:hAnsi="宋体" w:cs="宋体"/>
          <w:sz w:val="24"/>
          <w:szCs w:val="24"/>
        </w:rPr>
      </w:pPr>
      <w:r>
        <w:rPr>
          <w:rFonts w:ascii="宋体" w:hAnsi="宋体" w:eastAsia="宋体" w:cs="宋体"/>
          <w:sz w:val="24"/>
          <w:szCs w:val="24"/>
        </w:rPr>
        <w:t>提供上网加速及社交媒体协同管理运营服务</w:t>
      </w:r>
      <w:r>
        <w:rPr>
          <w:rFonts w:hint="eastAsia" w:ascii="宋体" w:hAnsi="宋体" w:cs="宋体"/>
          <w:sz w:val="24"/>
          <w:szCs w:val="24"/>
          <w:lang w:eastAsia="zh-CN"/>
        </w:rPr>
        <w:t>，</w:t>
      </w:r>
      <w:r>
        <w:rPr>
          <w:rFonts w:hint="eastAsia" w:ascii="宋体" w:hAnsi="宋体" w:cs="宋体"/>
          <w:sz w:val="24"/>
          <w:szCs w:val="24"/>
        </w:rPr>
        <w:t>包括：</w:t>
      </w:r>
    </w:p>
    <w:p w14:paraId="2B621755">
      <w:pPr>
        <w:spacing w:line="440" w:lineRule="exact"/>
        <w:ind w:right="216" w:firstLine="480"/>
        <w:rPr>
          <w:rFonts w:hint="eastAsia" w:ascii="宋体" w:hAnsi="宋体" w:eastAsia="宋体" w:cs="宋体"/>
          <w:sz w:val="24"/>
          <w:szCs w:val="24"/>
          <w:lang w:eastAsia="zh-CN"/>
        </w:rPr>
      </w:pPr>
      <w:r>
        <w:rPr>
          <w:rFonts w:hint="eastAsia" w:ascii="宋体" w:hAnsi="宋体" w:cs="宋体"/>
          <w:sz w:val="24"/>
          <w:szCs w:val="24"/>
        </w:rPr>
        <w:t>1、</w:t>
      </w:r>
      <w:r>
        <w:rPr>
          <w:rFonts w:ascii="宋体" w:hAnsi="宋体" w:eastAsia="宋体" w:cs="宋体"/>
          <w:sz w:val="24"/>
          <w:szCs w:val="24"/>
        </w:rPr>
        <w:t>上网加速技术服务</w:t>
      </w:r>
      <w:r>
        <w:rPr>
          <w:rFonts w:hint="eastAsia" w:ascii="宋体" w:hAnsi="宋体" w:cs="宋体"/>
          <w:sz w:val="24"/>
          <w:szCs w:val="24"/>
          <w:lang w:eastAsia="zh-CN"/>
        </w:rPr>
        <w:t>。</w:t>
      </w:r>
    </w:p>
    <w:p w14:paraId="10D4B746">
      <w:pPr>
        <w:spacing w:line="440" w:lineRule="exact"/>
        <w:ind w:right="216" w:firstLine="480"/>
        <w:rPr>
          <w:rFonts w:hint="eastAsia" w:ascii="宋体" w:hAnsi="宋体" w:cs="宋体"/>
          <w:sz w:val="24"/>
          <w:szCs w:val="24"/>
        </w:rPr>
      </w:pPr>
      <w:r>
        <w:rPr>
          <w:rFonts w:hint="eastAsia" w:ascii="宋体" w:hAnsi="宋体" w:cs="宋体"/>
          <w:sz w:val="24"/>
          <w:szCs w:val="24"/>
        </w:rPr>
        <w:t>2、</w:t>
      </w:r>
      <w:r>
        <w:rPr>
          <w:rFonts w:ascii="宋体" w:hAnsi="宋体" w:eastAsia="宋体" w:cs="宋体"/>
          <w:sz w:val="24"/>
          <w:szCs w:val="24"/>
        </w:rPr>
        <w:t>平台适配支持 Win7、Win10、Win11 三种及以上操作系统</w:t>
      </w:r>
      <w:r>
        <w:rPr>
          <w:rFonts w:hint="eastAsia" w:ascii="宋体" w:hAnsi="宋体" w:cs="宋体"/>
          <w:sz w:val="24"/>
          <w:szCs w:val="24"/>
        </w:rPr>
        <w:t>。</w:t>
      </w:r>
    </w:p>
    <w:p w14:paraId="0DB4FE4F">
      <w:pPr>
        <w:spacing w:line="440" w:lineRule="exact"/>
        <w:ind w:right="216" w:firstLine="480"/>
        <w:rPr>
          <w:rFonts w:hint="eastAsia" w:ascii="宋体" w:hAnsi="宋体" w:cs="宋体"/>
          <w:sz w:val="24"/>
          <w:szCs w:val="24"/>
        </w:rPr>
      </w:pPr>
      <w:r>
        <w:rPr>
          <w:rFonts w:hint="eastAsia" w:ascii="宋体" w:hAnsi="宋体" w:cs="宋体"/>
          <w:sz w:val="24"/>
          <w:szCs w:val="24"/>
        </w:rPr>
        <w:t>3、</w:t>
      </w:r>
      <w:r>
        <w:rPr>
          <w:rFonts w:ascii="宋体" w:hAnsi="宋体" w:eastAsia="宋体" w:cs="宋体"/>
          <w:sz w:val="24"/>
          <w:szCs w:val="24"/>
        </w:rPr>
        <w:t>具备不少于 10 个独立出口 IP 调度使用能力</w:t>
      </w:r>
      <w:r>
        <w:rPr>
          <w:rFonts w:hint="eastAsia" w:ascii="宋体" w:hAnsi="宋体" w:cs="宋体"/>
          <w:sz w:val="24"/>
          <w:szCs w:val="24"/>
        </w:rPr>
        <w:t>。</w:t>
      </w:r>
    </w:p>
    <w:p w14:paraId="3CAF7D36">
      <w:pPr>
        <w:spacing w:line="440" w:lineRule="exact"/>
        <w:ind w:right="216" w:firstLine="480"/>
        <w:rPr>
          <w:rFonts w:hint="eastAsia" w:ascii="宋体" w:hAnsi="宋体" w:cs="宋体"/>
          <w:sz w:val="24"/>
          <w:szCs w:val="24"/>
        </w:rPr>
      </w:pPr>
      <w:r>
        <w:rPr>
          <w:rFonts w:hint="eastAsia" w:ascii="宋体" w:hAnsi="宋体" w:cs="宋体"/>
          <w:sz w:val="24"/>
          <w:szCs w:val="24"/>
        </w:rPr>
        <w:t>4、</w:t>
      </w:r>
      <w:r>
        <w:rPr>
          <w:rFonts w:ascii="宋体" w:hAnsi="宋体" w:eastAsia="宋体" w:cs="宋体"/>
          <w:sz w:val="24"/>
          <w:szCs w:val="24"/>
        </w:rPr>
        <w:t>支持不少于 20 台安卓终端、Windows 电脑终端同时接入共享使用</w:t>
      </w:r>
      <w:r>
        <w:rPr>
          <w:rFonts w:hint="eastAsia" w:ascii="宋体" w:hAnsi="宋体" w:cs="宋体"/>
          <w:sz w:val="24"/>
          <w:szCs w:val="24"/>
        </w:rPr>
        <w:t>。</w:t>
      </w:r>
    </w:p>
    <w:p w14:paraId="62FA877E">
      <w:pPr>
        <w:spacing w:line="440" w:lineRule="exact"/>
        <w:rPr>
          <w:rFonts w:hint="eastAsia" w:cs="宋体"/>
          <w:b/>
          <w:bCs/>
          <w:sz w:val="24"/>
          <w:szCs w:val="24"/>
          <w:lang w:val="zh-CN"/>
        </w:rPr>
      </w:pPr>
      <w:r>
        <w:rPr>
          <w:rFonts w:hint="eastAsia" w:cs="宋体"/>
          <w:b/>
          <w:bCs/>
          <w:sz w:val="24"/>
          <w:szCs w:val="24"/>
          <w:lang w:val="zh-CN"/>
        </w:rPr>
        <w:t>（五）安全接入服务</w:t>
      </w:r>
    </w:p>
    <w:p w14:paraId="4422FC19">
      <w:pPr>
        <w:spacing w:line="440" w:lineRule="exact"/>
        <w:ind w:right="216" w:firstLine="480"/>
        <w:rPr>
          <w:rFonts w:hint="eastAsia" w:ascii="宋体" w:hAnsi="宋体" w:cs="宋体"/>
          <w:sz w:val="24"/>
          <w:szCs w:val="24"/>
        </w:rPr>
      </w:pPr>
      <w:r>
        <w:rPr>
          <w:rFonts w:hint="eastAsia" w:ascii="宋体" w:hAnsi="宋体" w:cs="宋体"/>
          <w:sz w:val="24"/>
          <w:szCs w:val="24"/>
        </w:rPr>
        <w:t>1、</w:t>
      </w:r>
      <w:r>
        <w:rPr>
          <w:rFonts w:ascii="宋体" w:hAnsi="宋体" w:eastAsia="宋体" w:cs="宋体"/>
          <w:sz w:val="24"/>
          <w:szCs w:val="24"/>
        </w:rPr>
        <w:t>支持自定义浏览器标识、版本、User-Agent、分辨率、语言、时区、内核等环境参数</w:t>
      </w:r>
      <w:r>
        <w:rPr>
          <w:rFonts w:hint="eastAsia" w:ascii="宋体" w:hAnsi="宋体" w:cs="宋体"/>
          <w:sz w:val="24"/>
          <w:szCs w:val="24"/>
        </w:rPr>
        <w:t>。</w:t>
      </w:r>
    </w:p>
    <w:p w14:paraId="7FA9351C">
      <w:pPr>
        <w:spacing w:line="440" w:lineRule="exact"/>
        <w:ind w:right="216" w:firstLine="480"/>
        <w:rPr>
          <w:rFonts w:hint="eastAsia" w:ascii="宋体" w:hAnsi="宋体" w:cs="宋体"/>
          <w:sz w:val="24"/>
          <w:szCs w:val="24"/>
        </w:rPr>
      </w:pPr>
      <w:r>
        <w:rPr>
          <w:rFonts w:hint="eastAsia" w:ascii="宋体" w:hAnsi="宋体" w:cs="宋体"/>
          <w:sz w:val="24"/>
          <w:szCs w:val="24"/>
        </w:rPr>
        <w:t>2、</w:t>
      </w:r>
      <w:r>
        <w:rPr>
          <w:rFonts w:ascii="宋体" w:hAnsi="宋体" w:eastAsia="宋体" w:cs="宋体"/>
          <w:sz w:val="24"/>
          <w:szCs w:val="24"/>
        </w:rPr>
        <w:t>专用浏览器可免重复登录直接访问指定业务平台，可按采购人需求动态调整接入平台清单</w:t>
      </w:r>
      <w:r>
        <w:rPr>
          <w:rFonts w:hint="eastAsia" w:ascii="宋体" w:hAnsi="宋体" w:cs="宋体"/>
          <w:sz w:val="24"/>
          <w:szCs w:val="24"/>
        </w:rPr>
        <w:t>。</w:t>
      </w:r>
    </w:p>
    <w:p w14:paraId="6C03C8B3">
      <w:pPr>
        <w:spacing w:line="440" w:lineRule="exact"/>
        <w:ind w:right="216" w:firstLine="480"/>
        <w:rPr>
          <w:rFonts w:hint="eastAsia" w:ascii="宋体" w:hAnsi="宋体" w:cs="宋体"/>
          <w:sz w:val="24"/>
          <w:szCs w:val="24"/>
        </w:rPr>
      </w:pPr>
      <w:r>
        <w:rPr>
          <w:rFonts w:hint="eastAsia" w:ascii="宋体" w:hAnsi="宋体" w:cs="宋体"/>
          <w:sz w:val="24"/>
          <w:szCs w:val="24"/>
        </w:rPr>
        <w:t>3、</w:t>
      </w:r>
      <w:r>
        <w:rPr>
          <w:rFonts w:ascii="宋体" w:hAnsi="宋体" w:eastAsia="宋体" w:cs="宋体"/>
          <w:sz w:val="24"/>
          <w:szCs w:val="24"/>
        </w:rPr>
        <w:t>无需安装第三方软件即可安全访问采购人指定特殊平台及业务系统</w:t>
      </w:r>
      <w:r>
        <w:rPr>
          <w:rFonts w:hint="eastAsia" w:ascii="宋体" w:hAnsi="宋体" w:cs="宋体"/>
          <w:sz w:val="24"/>
          <w:szCs w:val="24"/>
        </w:rPr>
        <w:t>。</w:t>
      </w:r>
    </w:p>
    <w:p w14:paraId="2AC56BA6">
      <w:pPr>
        <w:spacing w:line="440" w:lineRule="exact"/>
        <w:ind w:right="216" w:firstLine="480"/>
        <w:rPr>
          <w:rFonts w:hint="eastAsia" w:ascii="宋体" w:hAnsi="宋体" w:cs="宋体"/>
          <w:sz w:val="24"/>
          <w:szCs w:val="24"/>
        </w:rPr>
      </w:pPr>
      <w:r>
        <w:rPr>
          <w:rFonts w:hint="eastAsia" w:ascii="宋体" w:hAnsi="宋体" w:cs="宋体"/>
          <w:sz w:val="24"/>
          <w:szCs w:val="24"/>
        </w:rPr>
        <w:t>4、</w:t>
      </w:r>
      <w:r>
        <w:rPr>
          <w:rFonts w:ascii="宋体" w:hAnsi="宋体" w:eastAsia="宋体" w:cs="宋体"/>
          <w:sz w:val="24"/>
          <w:szCs w:val="24"/>
        </w:rPr>
        <w:t>支持智能分流、全局代理两种接入模式自由切换</w:t>
      </w:r>
      <w:r>
        <w:rPr>
          <w:rFonts w:hint="eastAsia" w:ascii="宋体" w:hAnsi="宋体" w:cs="宋体"/>
          <w:sz w:val="24"/>
          <w:szCs w:val="24"/>
        </w:rPr>
        <w:t>。</w:t>
      </w:r>
    </w:p>
    <w:p w14:paraId="5A705B5C">
      <w:pPr>
        <w:spacing w:line="440" w:lineRule="exact"/>
        <w:ind w:right="216" w:firstLine="480"/>
        <w:rPr>
          <w:rFonts w:hint="eastAsia" w:ascii="宋体" w:hAnsi="宋体" w:cs="宋体"/>
          <w:sz w:val="24"/>
          <w:szCs w:val="24"/>
        </w:rPr>
      </w:pPr>
      <w:r>
        <w:rPr>
          <w:rFonts w:hint="eastAsia" w:ascii="宋体" w:hAnsi="宋体" w:cs="宋体"/>
          <w:sz w:val="24"/>
          <w:szCs w:val="24"/>
        </w:rPr>
        <w:t>5、</w:t>
      </w:r>
      <w:r>
        <w:rPr>
          <w:rFonts w:ascii="宋体" w:hAnsi="宋体" w:eastAsia="宋体" w:cs="宋体"/>
          <w:sz w:val="24"/>
          <w:szCs w:val="24"/>
        </w:rPr>
        <w:t>支持进程级网络分流，指定应用走代理网络，其余应用使用本地网络</w:t>
      </w:r>
      <w:r>
        <w:rPr>
          <w:rFonts w:hint="eastAsia" w:ascii="宋体" w:hAnsi="宋体" w:cs="宋体"/>
          <w:sz w:val="24"/>
          <w:szCs w:val="24"/>
        </w:rPr>
        <w:t>。</w:t>
      </w:r>
    </w:p>
    <w:p w14:paraId="45C142CD">
      <w:pPr>
        <w:spacing w:line="440" w:lineRule="exact"/>
        <w:rPr>
          <w:rFonts w:hint="eastAsia" w:cs="宋体"/>
          <w:b/>
          <w:bCs/>
          <w:sz w:val="24"/>
          <w:szCs w:val="24"/>
          <w:lang w:val="zh-CN"/>
        </w:rPr>
      </w:pPr>
      <w:r>
        <w:rPr>
          <w:rFonts w:hint="eastAsia" w:cs="宋体"/>
          <w:b/>
          <w:bCs/>
          <w:sz w:val="24"/>
          <w:szCs w:val="24"/>
          <w:lang w:val="zh-CN"/>
        </w:rPr>
        <w:t>（六）信息搜索服务</w:t>
      </w:r>
    </w:p>
    <w:p w14:paraId="7CBB256F">
      <w:pPr>
        <w:spacing w:line="440" w:lineRule="exact"/>
        <w:ind w:right="216" w:firstLine="480"/>
        <w:rPr>
          <w:rFonts w:hint="eastAsia" w:ascii="宋体" w:hAnsi="宋体" w:cs="宋体"/>
          <w:sz w:val="24"/>
          <w:szCs w:val="24"/>
        </w:rPr>
      </w:pPr>
      <w:r>
        <w:rPr>
          <w:rFonts w:hint="eastAsia" w:ascii="宋体" w:hAnsi="宋体" w:cs="宋体"/>
          <w:sz w:val="24"/>
          <w:szCs w:val="24"/>
        </w:rPr>
        <w:t>1、</w:t>
      </w:r>
      <w:r>
        <w:rPr>
          <w:rFonts w:ascii="宋体" w:hAnsi="宋体" w:eastAsia="宋体" w:cs="宋体"/>
          <w:sz w:val="24"/>
          <w:szCs w:val="24"/>
        </w:rPr>
        <w:t>针对平台存量核查核验海量数据，采用 C/S 或 B/S 架构，提供界面化数据检索运营服务</w:t>
      </w:r>
      <w:r>
        <w:rPr>
          <w:rFonts w:hint="eastAsia" w:ascii="宋体" w:hAnsi="宋体" w:cs="宋体"/>
          <w:sz w:val="24"/>
          <w:szCs w:val="24"/>
        </w:rPr>
        <w:t>。</w:t>
      </w:r>
    </w:p>
    <w:p w14:paraId="7A1CEFA3">
      <w:pPr>
        <w:spacing w:line="440" w:lineRule="exact"/>
        <w:ind w:right="216" w:firstLine="480"/>
        <w:rPr>
          <w:rFonts w:hint="eastAsia" w:ascii="宋体" w:hAnsi="宋体" w:cs="宋体"/>
          <w:sz w:val="24"/>
          <w:szCs w:val="24"/>
        </w:rPr>
      </w:pPr>
      <w:r>
        <w:rPr>
          <w:rFonts w:hint="eastAsia" w:ascii="宋体" w:hAnsi="宋体" w:cs="宋体"/>
          <w:sz w:val="24"/>
          <w:szCs w:val="24"/>
        </w:rPr>
        <w:t>2、</w:t>
      </w:r>
      <w:r>
        <w:rPr>
          <w:rFonts w:ascii="宋体" w:hAnsi="宋体" w:eastAsia="宋体" w:cs="宋体"/>
          <w:sz w:val="24"/>
          <w:szCs w:val="24"/>
        </w:rPr>
        <w:t>支持按名称、UID、网页链接多维度关联信息查询</w:t>
      </w:r>
      <w:r>
        <w:rPr>
          <w:rFonts w:hint="eastAsia" w:ascii="宋体" w:hAnsi="宋体" w:cs="宋体"/>
          <w:sz w:val="24"/>
          <w:szCs w:val="24"/>
        </w:rPr>
        <w:t>。</w:t>
      </w:r>
    </w:p>
    <w:p w14:paraId="6372B785">
      <w:pPr>
        <w:spacing w:line="440" w:lineRule="exact"/>
        <w:rPr>
          <w:rFonts w:hint="eastAsia" w:cs="宋体"/>
          <w:b/>
          <w:bCs/>
          <w:sz w:val="24"/>
          <w:szCs w:val="24"/>
          <w:lang w:val="zh-CN"/>
        </w:rPr>
      </w:pPr>
      <w:r>
        <w:rPr>
          <w:rFonts w:hint="eastAsia" w:cs="宋体"/>
          <w:b/>
          <w:bCs/>
          <w:sz w:val="24"/>
          <w:szCs w:val="24"/>
          <w:lang w:val="zh-CN"/>
        </w:rPr>
        <w:t>（七）信息查询服务</w:t>
      </w:r>
    </w:p>
    <w:p w14:paraId="039B3619">
      <w:pPr>
        <w:spacing w:line="440" w:lineRule="exact"/>
        <w:ind w:right="216" w:firstLine="48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w:t>
      </w:r>
      <w:r>
        <w:rPr>
          <w:rFonts w:ascii="宋体" w:hAnsi="宋体" w:eastAsia="宋体" w:cs="宋体"/>
          <w:sz w:val="24"/>
          <w:szCs w:val="24"/>
        </w:rPr>
        <w:t>移动互联网关联信息查询分析服务</w:t>
      </w:r>
    </w:p>
    <w:p w14:paraId="14C2AC13">
      <w:pPr>
        <w:spacing w:line="440" w:lineRule="exact"/>
        <w:ind w:right="216" w:firstLine="720"/>
        <w:rPr>
          <w:rFonts w:hint="eastAsia" w:ascii="宋体" w:hAnsi="宋体" w:cs="宋体"/>
          <w:sz w:val="24"/>
          <w:szCs w:val="24"/>
        </w:rPr>
      </w:pPr>
      <w:r>
        <w:rPr>
          <w:rFonts w:hint="eastAsia" w:ascii="宋体" w:hAnsi="宋体" w:cs="宋体"/>
          <w:sz w:val="24"/>
          <w:szCs w:val="24"/>
        </w:rPr>
        <w:t xml:space="preserve">1.1 </w:t>
      </w:r>
      <w:r>
        <w:rPr>
          <w:rFonts w:ascii="宋体" w:hAnsi="宋体" w:eastAsia="宋体" w:cs="宋体"/>
          <w:sz w:val="24"/>
          <w:szCs w:val="24"/>
        </w:rPr>
        <w:t>数据查询分析：对指定网络平台信息采集、筛选、清洗、智能分析，实现信息分类、去重、结构化提取</w:t>
      </w:r>
      <w:r>
        <w:rPr>
          <w:rFonts w:hint="eastAsia" w:ascii="宋体" w:hAnsi="宋体" w:cs="宋体"/>
          <w:sz w:val="24"/>
          <w:szCs w:val="24"/>
        </w:rPr>
        <w:t>。</w:t>
      </w:r>
    </w:p>
    <w:p w14:paraId="29AD2D80">
      <w:pPr>
        <w:spacing w:line="440" w:lineRule="exact"/>
        <w:ind w:right="216" w:firstLine="720"/>
        <w:rPr>
          <w:rFonts w:hint="eastAsia" w:ascii="宋体" w:hAnsi="宋体" w:cs="宋体"/>
          <w:sz w:val="24"/>
          <w:szCs w:val="24"/>
        </w:rPr>
      </w:pPr>
      <w:r>
        <w:rPr>
          <w:rFonts w:hint="eastAsia" w:ascii="宋体" w:hAnsi="宋体" w:cs="宋体"/>
          <w:sz w:val="24"/>
          <w:szCs w:val="24"/>
        </w:rPr>
        <w:t xml:space="preserve">1.2 </w:t>
      </w:r>
      <w:r>
        <w:rPr>
          <w:rFonts w:ascii="宋体" w:hAnsi="宋体" w:eastAsia="宋体" w:cs="宋体"/>
          <w:sz w:val="24"/>
          <w:szCs w:val="24"/>
        </w:rPr>
        <w:t>图片识别溯源：提供图片内容智能识别、全网溯源及关联信息归集服务</w:t>
      </w:r>
      <w:r>
        <w:rPr>
          <w:rFonts w:hint="eastAsia" w:ascii="宋体" w:hAnsi="宋体" w:cs="宋体"/>
          <w:sz w:val="24"/>
          <w:szCs w:val="24"/>
        </w:rPr>
        <w:t>。</w:t>
      </w:r>
    </w:p>
    <w:p w14:paraId="7AA1D20A">
      <w:pPr>
        <w:spacing w:line="440" w:lineRule="exact"/>
        <w:ind w:right="216" w:firstLine="720"/>
        <w:rPr>
          <w:rFonts w:hint="eastAsia" w:ascii="宋体" w:hAnsi="宋体" w:cs="宋体"/>
          <w:sz w:val="24"/>
          <w:szCs w:val="24"/>
        </w:rPr>
      </w:pPr>
      <w:r>
        <w:rPr>
          <w:rFonts w:hint="eastAsia" w:ascii="宋体" w:hAnsi="宋体" w:cs="宋体"/>
          <w:sz w:val="24"/>
          <w:szCs w:val="24"/>
        </w:rPr>
        <w:t xml:space="preserve">1.3 </w:t>
      </w:r>
      <w:r>
        <w:rPr>
          <w:rFonts w:ascii="宋体" w:hAnsi="宋体" w:eastAsia="宋体" w:cs="宋体"/>
          <w:sz w:val="24"/>
          <w:szCs w:val="24"/>
        </w:rPr>
        <w:t>定向 URL 分析：对指定网络链接开展定向信息查询、拆解研判</w:t>
      </w:r>
      <w:r>
        <w:rPr>
          <w:rFonts w:hint="eastAsia" w:ascii="宋体" w:hAnsi="宋体" w:cs="宋体"/>
          <w:sz w:val="24"/>
          <w:szCs w:val="24"/>
        </w:rPr>
        <w:t>。</w:t>
      </w:r>
    </w:p>
    <w:p w14:paraId="2716B5D7">
      <w:pPr>
        <w:spacing w:line="440" w:lineRule="exact"/>
        <w:ind w:right="216" w:firstLine="720"/>
        <w:rPr>
          <w:rFonts w:hint="eastAsia" w:ascii="宋体" w:hAnsi="宋体" w:cs="宋体"/>
          <w:sz w:val="24"/>
          <w:szCs w:val="24"/>
        </w:rPr>
      </w:pPr>
      <w:r>
        <w:rPr>
          <w:rFonts w:hint="eastAsia" w:ascii="宋体" w:hAnsi="宋体" w:cs="宋体"/>
          <w:sz w:val="24"/>
          <w:szCs w:val="24"/>
        </w:rPr>
        <w:t xml:space="preserve">1.4 </w:t>
      </w:r>
      <w:r>
        <w:rPr>
          <w:rFonts w:ascii="宋体" w:hAnsi="宋体" w:eastAsia="宋体" w:cs="宋体"/>
          <w:sz w:val="24"/>
          <w:szCs w:val="24"/>
        </w:rPr>
        <w:t>跨平台关联分析：实现主流网络平台跨源数据关联采集比对；提供 24 小时全天候查询服务，平台反馈处理时长小于 3 分钟</w:t>
      </w:r>
      <w:r>
        <w:rPr>
          <w:rFonts w:hint="eastAsia" w:ascii="宋体" w:hAnsi="宋体" w:cs="宋体"/>
          <w:sz w:val="24"/>
          <w:szCs w:val="24"/>
        </w:rPr>
        <w:t>。</w:t>
      </w:r>
    </w:p>
    <w:p w14:paraId="553D1F12">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短视频巡查服务</w:t>
      </w:r>
    </w:p>
    <w:p w14:paraId="3CBC58C6">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2.1 </w:t>
      </w:r>
      <w:r>
        <w:rPr>
          <w:rFonts w:ascii="宋体" w:hAnsi="宋体" w:eastAsia="宋体" w:cs="宋体"/>
          <w:sz w:val="24"/>
          <w:szCs w:val="24"/>
        </w:rPr>
        <w:t>实现主流短视频平台信息采集，包含账号名称、标题、正文、发布时间、点赞、评论、转发等要素</w:t>
      </w:r>
      <w:r>
        <w:rPr>
          <w:rFonts w:hint="eastAsia" w:ascii="宋体" w:hAnsi="宋体" w:cs="宋体"/>
          <w:sz w:val="24"/>
          <w:szCs w:val="24"/>
        </w:rPr>
        <w:t>。</w:t>
      </w:r>
    </w:p>
    <w:p w14:paraId="480B9EC6">
      <w:pPr>
        <w:spacing w:line="440" w:lineRule="exact"/>
        <w:ind w:right="216" w:firstLine="720"/>
        <w:rPr>
          <w:rFonts w:hint="eastAsia" w:ascii="宋体" w:hAnsi="宋体" w:cs="宋体"/>
          <w:sz w:val="24"/>
          <w:szCs w:val="24"/>
        </w:rPr>
      </w:pPr>
      <w:r>
        <w:rPr>
          <w:rFonts w:hint="eastAsia" w:ascii="宋体" w:hAnsi="宋体" w:cs="宋体"/>
          <w:sz w:val="24"/>
          <w:szCs w:val="24"/>
        </w:rPr>
        <w:t>2.2</w:t>
      </w:r>
      <w:r>
        <w:rPr>
          <w:rFonts w:ascii="宋体" w:hAnsi="宋体" w:eastAsia="宋体" w:cs="宋体"/>
          <w:sz w:val="24"/>
          <w:szCs w:val="24"/>
        </w:rPr>
        <w:t>支持巡查关键词自定义配置及专业词库快速选用</w:t>
      </w:r>
      <w:r>
        <w:rPr>
          <w:rFonts w:hint="eastAsia" w:ascii="宋体" w:hAnsi="宋体" w:cs="宋体"/>
          <w:sz w:val="24"/>
          <w:szCs w:val="24"/>
        </w:rPr>
        <w:t>。</w:t>
      </w:r>
    </w:p>
    <w:p w14:paraId="09C1EE77">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2.3 </w:t>
      </w:r>
      <w:r>
        <w:rPr>
          <w:rFonts w:ascii="宋体" w:hAnsi="宋体" w:eastAsia="宋体" w:cs="宋体"/>
          <w:sz w:val="24"/>
          <w:szCs w:val="24"/>
        </w:rPr>
        <w:t>具备情感倾向智能研判能力，自动划分敏感、非敏感信息等级</w:t>
      </w:r>
      <w:r>
        <w:rPr>
          <w:rFonts w:hint="eastAsia" w:ascii="宋体" w:hAnsi="宋体" w:cs="宋体"/>
          <w:sz w:val="24"/>
          <w:szCs w:val="24"/>
        </w:rPr>
        <w:t>。</w:t>
      </w:r>
    </w:p>
    <w:p w14:paraId="1993B02A">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2.4 </w:t>
      </w:r>
      <w:r>
        <w:rPr>
          <w:rFonts w:ascii="宋体" w:hAnsi="宋体" w:eastAsia="宋体" w:cs="宋体"/>
          <w:sz w:val="24"/>
          <w:szCs w:val="24"/>
        </w:rPr>
        <w:t>支持按发布时间、互动量、点赞、评论、转发多维度排序</w:t>
      </w:r>
      <w:r>
        <w:rPr>
          <w:rFonts w:hint="eastAsia" w:ascii="宋体" w:hAnsi="宋体" w:cs="宋体"/>
          <w:sz w:val="24"/>
          <w:szCs w:val="24"/>
        </w:rPr>
        <w:t>。</w:t>
      </w:r>
    </w:p>
    <w:p w14:paraId="6780C749">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2.5 </w:t>
      </w:r>
      <w:r>
        <w:rPr>
          <w:rFonts w:ascii="宋体" w:hAnsi="宋体" w:eastAsia="宋体" w:cs="宋体"/>
          <w:sz w:val="24"/>
          <w:szCs w:val="24"/>
        </w:rPr>
        <w:t>支持多套预警方案配置，可按关键词、账号粉丝量、互动量设置规则，支持标题、OCR、ASR、昵称、位置等排除命中；通过微信、邮件推送预警信息</w:t>
      </w:r>
      <w:r>
        <w:rPr>
          <w:rFonts w:hint="eastAsia" w:ascii="宋体" w:hAnsi="宋体" w:cs="宋体"/>
          <w:sz w:val="24"/>
          <w:szCs w:val="24"/>
        </w:rPr>
        <w:t>。</w:t>
      </w:r>
    </w:p>
    <w:p w14:paraId="59091140">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2.6 </w:t>
      </w:r>
      <w:r>
        <w:rPr>
          <w:rFonts w:ascii="宋体" w:hAnsi="宋体" w:eastAsia="宋体" w:cs="宋体"/>
          <w:sz w:val="24"/>
          <w:szCs w:val="24"/>
        </w:rPr>
        <w:t>具备视频字幕识别、背景文字识别、音频语音识别转写能力</w:t>
      </w:r>
      <w:r>
        <w:rPr>
          <w:rFonts w:hint="eastAsia" w:ascii="宋体" w:hAnsi="宋体" w:cs="宋体"/>
          <w:sz w:val="24"/>
          <w:szCs w:val="24"/>
        </w:rPr>
        <w:t>。</w:t>
      </w:r>
    </w:p>
    <w:p w14:paraId="53CB7907">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2.7 </w:t>
      </w:r>
      <w:r>
        <w:rPr>
          <w:rFonts w:ascii="宋体" w:hAnsi="宋体" w:eastAsia="宋体" w:cs="宋体"/>
          <w:sz w:val="24"/>
          <w:szCs w:val="24"/>
        </w:rPr>
        <w:t>可按关键词方案自动生成事件月报，定时推送至邮箱、微信</w:t>
      </w:r>
      <w:r>
        <w:rPr>
          <w:rFonts w:hint="eastAsia" w:ascii="宋体" w:hAnsi="宋体" w:cs="宋体"/>
          <w:sz w:val="24"/>
          <w:szCs w:val="24"/>
        </w:rPr>
        <w:t>。</w:t>
      </w:r>
    </w:p>
    <w:p w14:paraId="00386EDE">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2.8 </w:t>
      </w:r>
      <w:r>
        <w:rPr>
          <w:rFonts w:ascii="宋体" w:hAnsi="宋体" w:eastAsia="宋体" w:cs="宋体"/>
          <w:sz w:val="24"/>
          <w:szCs w:val="24"/>
        </w:rPr>
        <w:t>支持页面信息自动采集，一键推送至企业微信、微信、钉钉，支持推送话术自定义及发送速度调节</w:t>
      </w:r>
      <w:r>
        <w:rPr>
          <w:rFonts w:hint="eastAsia" w:ascii="宋体" w:hAnsi="宋体" w:cs="宋体"/>
          <w:sz w:val="24"/>
          <w:szCs w:val="24"/>
        </w:rPr>
        <w:t>。</w:t>
      </w:r>
    </w:p>
    <w:p w14:paraId="0AA179A3">
      <w:pPr>
        <w:spacing w:line="440" w:lineRule="exact"/>
        <w:ind w:right="216" w:firstLine="720"/>
        <w:rPr>
          <w:rFonts w:hint="eastAsia" w:ascii="宋体" w:hAnsi="宋体" w:cs="宋体"/>
          <w:sz w:val="24"/>
          <w:szCs w:val="24"/>
        </w:rPr>
      </w:pPr>
      <w:r>
        <w:rPr>
          <w:rFonts w:hint="eastAsia" w:ascii="宋体" w:hAnsi="宋体" w:cs="宋体"/>
          <w:sz w:val="24"/>
          <w:szCs w:val="24"/>
        </w:rPr>
        <w:t xml:space="preserve">2.9 </w:t>
      </w:r>
      <w:r>
        <w:rPr>
          <w:rFonts w:ascii="宋体" w:hAnsi="宋体" w:eastAsia="宋体" w:cs="宋体"/>
          <w:sz w:val="24"/>
          <w:szCs w:val="24"/>
        </w:rPr>
        <w:t>提供不少于 3 套巡查服务方案、不少于 3 个专用服务账号支撑</w:t>
      </w:r>
      <w:r>
        <w:rPr>
          <w:rFonts w:hint="eastAsia" w:ascii="宋体" w:hAnsi="宋体" w:cs="宋体"/>
          <w:sz w:val="24"/>
          <w:szCs w:val="24"/>
        </w:rPr>
        <w:t>。</w:t>
      </w:r>
    </w:p>
    <w:p w14:paraId="5C2F770F">
      <w:pPr>
        <w:spacing w:line="440" w:lineRule="exact"/>
        <w:rPr>
          <w:rFonts w:hint="eastAsia" w:cs="宋体"/>
          <w:b/>
          <w:bCs/>
          <w:sz w:val="24"/>
          <w:szCs w:val="24"/>
          <w:lang w:val="zh-CN"/>
        </w:rPr>
      </w:pPr>
      <w:r>
        <w:rPr>
          <w:rFonts w:hint="eastAsia" w:cs="宋体"/>
          <w:b/>
          <w:bCs/>
          <w:sz w:val="24"/>
          <w:szCs w:val="24"/>
          <w:lang w:val="zh-CN"/>
        </w:rPr>
        <w:t>（八）数据展示及相关国产化安全服务</w:t>
      </w:r>
    </w:p>
    <w:p w14:paraId="18BF5C02">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1、</w:t>
      </w:r>
      <w:r>
        <w:rPr>
          <w:rFonts w:ascii="宋体" w:hAnsi="宋体" w:eastAsia="宋体" w:cs="宋体"/>
          <w:sz w:val="24"/>
          <w:szCs w:val="24"/>
        </w:rPr>
        <w:t>支持虞政通手机客户端数据适配展示，日历模式可回溯查看历史日报，展示日报专题分类信息</w:t>
      </w:r>
      <w:r>
        <w:rPr>
          <w:rFonts w:hint="eastAsia" w:ascii="宋体" w:hAnsi="宋体" w:cs="宋体"/>
          <w:sz w:val="24"/>
          <w:szCs w:val="24"/>
        </w:rPr>
        <w:t>。</w:t>
      </w:r>
    </w:p>
    <w:p w14:paraId="554B97A7">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2、</w:t>
      </w:r>
      <w:r>
        <w:rPr>
          <w:rFonts w:ascii="宋体" w:hAnsi="宋体" w:eastAsia="宋体" w:cs="宋体"/>
          <w:sz w:val="24"/>
          <w:szCs w:val="24"/>
        </w:rPr>
        <w:t>支持对接其他事件分析系统，实现跨源数据同步采集、实时推送展示</w:t>
      </w:r>
      <w:r>
        <w:rPr>
          <w:rFonts w:hint="eastAsia" w:ascii="宋体" w:hAnsi="宋体" w:cs="宋体"/>
          <w:sz w:val="24"/>
          <w:szCs w:val="24"/>
        </w:rPr>
        <w:t>。</w:t>
      </w:r>
    </w:p>
    <w:p w14:paraId="79B7C20B">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3、</w:t>
      </w:r>
      <w:r>
        <w:rPr>
          <w:rFonts w:ascii="宋体" w:hAnsi="宋体" w:eastAsia="宋体" w:cs="宋体"/>
          <w:sz w:val="24"/>
          <w:szCs w:val="24"/>
        </w:rPr>
        <w:t>针对突发热点事件提供信息聚合、深度分析、报告生成服务；事件分析板块不少于 50 个，支持多维度深度挖掘传播脉络</w:t>
      </w:r>
      <w:r>
        <w:rPr>
          <w:rFonts w:hint="eastAsia" w:ascii="宋体" w:hAnsi="宋体" w:cs="宋体"/>
          <w:sz w:val="24"/>
          <w:szCs w:val="24"/>
        </w:rPr>
        <w:t>。</w:t>
      </w:r>
    </w:p>
    <w:p w14:paraId="7921E0C4">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4、</w:t>
      </w:r>
      <w:r>
        <w:rPr>
          <w:rFonts w:ascii="宋体" w:hAnsi="宋体" w:eastAsia="宋体" w:cs="宋体"/>
          <w:sz w:val="24"/>
          <w:szCs w:val="24"/>
        </w:rPr>
        <w:t>提供数据标注、去重、正负面研判、可视化展示及多维度数据筛选服务</w:t>
      </w:r>
      <w:r>
        <w:rPr>
          <w:rFonts w:hint="eastAsia" w:ascii="宋体" w:hAnsi="宋体" w:cs="宋体"/>
          <w:sz w:val="24"/>
          <w:szCs w:val="24"/>
        </w:rPr>
        <w:t>。</w:t>
      </w:r>
    </w:p>
    <w:p w14:paraId="06462EF8">
      <w:pPr>
        <w:spacing w:line="440" w:lineRule="exact"/>
        <w:ind w:right="216" w:firstLine="480" w:firstLineChars="200"/>
        <w:rPr>
          <w:rFonts w:hint="eastAsia" w:ascii="宋体" w:hAnsi="宋体" w:cs="宋体"/>
          <w:sz w:val="24"/>
          <w:szCs w:val="24"/>
        </w:rPr>
      </w:pPr>
      <w:r>
        <w:rPr>
          <w:rFonts w:hint="eastAsia" w:ascii="宋体" w:hAnsi="宋体" w:cs="宋体"/>
          <w:sz w:val="24"/>
          <w:szCs w:val="24"/>
          <w:lang w:val="en-US" w:eastAsia="zh-CN"/>
        </w:rPr>
        <w:t>5、</w:t>
      </w:r>
      <w:r>
        <w:rPr>
          <w:rFonts w:ascii="宋体" w:hAnsi="宋体" w:eastAsia="宋体" w:cs="宋体"/>
          <w:sz w:val="24"/>
          <w:szCs w:val="24"/>
        </w:rPr>
        <w:t>事件交办运营：支持交办信息查看、筛选、在线回复，展示标题、分类、状态、交办时间、交办人信息</w:t>
      </w:r>
      <w:r>
        <w:rPr>
          <w:rFonts w:hint="eastAsia" w:ascii="宋体" w:hAnsi="宋体" w:cs="宋体"/>
          <w:sz w:val="24"/>
          <w:szCs w:val="24"/>
        </w:rPr>
        <w:t>。</w:t>
      </w:r>
    </w:p>
    <w:p w14:paraId="1C9634B0">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6、</w:t>
      </w:r>
      <w:r>
        <w:rPr>
          <w:rFonts w:ascii="宋体" w:hAnsi="宋体" w:eastAsia="宋体" w:cs="宋体"/>
          <w:sz w:val="24"/>
          <w:szCs w:val="24"/>
        </w:rPr>
        <w:t>信息上报运营：支持已上报信息查阅、筛选及新增上报录入</w:t>
      </w:r>
      <w:r>
        <w:rPr>
          <w:rFonts w:hint="eastAsia" w:ascii="宋体" w:hAnsi="宋体" w:cs="宋体"/>
          <w:sz w:val="24"/>
          <w:szCs w:val="24"/>
        </w:rPr>
        <w:t>。</w:t>
      </w:r>
    </w:p>
    <w:p w14:paraId="77721202">
      <w:pPr>
        <w:spacing w:line="440" w:lineRule="exact"/>
        <w:ind w:right="216" w:firstLine="480"/>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支持虞政通日历内嵌日报展示，方便日常查阅使用。</w:t>
      </w:r>
    </w:p>
    <w:p w14:paraId="34F6AF73">
      <w:pPr>
        <w:spacing w:line="440" w:lineRule="exact"/>
        <w:ind w:right="216" w:firstLine="480"/>
        <w:rPr>
          <w:rFonts w:hint="eastAsia" w:ascii="宋体" w:hAnsi="宋体" w:cs="宋体"/>
          <w:sz w:val="24"/>
          <w:szCs w:val="24"/>
          <w:lang w:val="en-US" w:eastAsia="zh-CN"/>
        </w:rPr>
      </w:pPr>
      <w:r>
        <w:rPr>
          <w:rFonts w:hint="eastAsia" w:ascii="宋体" w:hAnsi="宋体" w:cs="宋体"/>
          <w:sz w:val="24"/>
          <w:szCs w:val="24"/>
          <w:lang w:val="en-US" w:eastAsia="zh-CN"/>
        </w:rPr>
        <w:t>8、</w:t>
      </w:r>
      <w:r>
        <w:rPr>
          <w:rFonts w:ascii="宋体" w:hAnsi="宋体" w:eastAsia="宋体" w:cs="宋体"/>
          <w:sz w:val="24"/>
          <w:szCs w:val="24"/>
        </w:rPr>
        <w:t>提供国产化数据库、中间件一年期运维服务</w:t>
      </w:r>
      <w:r>
        <w:rPr>
          <w:rFonts w:hint="eastAsia" w:ascii="宋体" w:hAnsi="宋体" w:cs="宋体"/>
          <w:sz w:val="24"/>
          <w:szCs w:val="24"/>
          <w:lang w:val="en-US" w:eastAsia="zh-CN"/>
        </w:rPr>
        <w:t>。</w:t>
      </w:r>
    </w:p>
    <w:p w14:paraId="79C96CFF">
      <w:pPr>
        <w:spacing w:line="440" w:lineRule="exact"/>
        <w:ind w:right="216"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w:t>
      </w:r>
      <w:r>
        <w:rPr>
          <w:rFonts w:ascii="宋体" w:hAnsi="宋体" w:eastAsia="宋体" w:cs="宋体"/>
          <w:sz w:val="24"/>
          <w:szCs w:val="24"/>
        </w:rPr>
        <w:t>提供主机安全一年期运维服务，兼容国产及非国产环境部署</w:t>
      </w:r>
      <w:r>
        <w:rPr>
          <w:rFonts w:hint="eastAsia" w:ascii="宋体" w:hAnsi="宋体" w:cs="宋体"/>
          <w:sz w:val="24"/>
          <w:szCs w:val="24"/>
          <w:highlight w:val="none"/>
          <w:lang w:val="en-US" w:eastAsia="zh-CN"/>
        </w:rPr>
        <w:t>。</w:t>
      </w:r>
    </w:p>
    <w:p w14:paraId="3B52ECA3">
      <w:pPr>
        <w:spacing w:line="440" w:lineRule="exact"/>
        <w:ind w:right="216" w:firstLine="789" w:firstLineChars="329"/>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9.1</w:t>
      </w:r>
      <w:r>
        <w:rPr>
          <w:rFonts w:ascii="宋体" w:hAnsi="宋体" w:eastAsia="宋体" w:cs="宋体"/>
          <w:b w:val="0"/>
          <w:bCs w:val="0"/>
          <w:sz w:val="24"/>
          <w:szCs w:val="24"/>
        </w:rPr>
        <w:t>国产环境兼容支持飞腾、龙芯、麒麟、统信、达梦、优炫、瀚高、中创、昆仑、中兴新支点等生态</w:t>
      </w:r>
      <w:r>
        <w:rPr>
          <w:rFonts w:hint="eastAsia" w:ascii="宋体" w:hAnsi="宋体" w:cs="宋体"/>
          <w:b w:val="0"/>
          <w:bCs w:val="0"/>
          <w:sz w:val="24"/>
          <w:szCs w:val="24"/>
          <w:highlight w:val="none"/>
          <w:lang w:val="en-US" w:eastAsia="zh-CN"/>
        </w:rPr>
        <w:t>。</w:t>
      </w:r>
    </w:p>
    <w:p w14:paraId="51CB795F">
      <w:pPr>
        <w:spacing w:line="440" w:lineRule="exact"/>
        <w:ind w:right="216" w:firstLine="720"/>
        <w:rPr>
          <w:rFonts w:hint="eastAsia" w:ascii="宋体" w:hAnsi="宋体" w:cs="宋体"/>
          <w:sz w:val="24"/>
          <w:szCs w:val="24"/>
          <w:highlight w:val="none"/>
        </w:rPr>
      </w:pPr>
      <w:r>
        <w:rPr>
          <w:rFonts w:hint="eastAsia" w:ascii="宋体" w:hAnsi="宋体" w:cs="宋体"/>
          <w:sz w:val="24"/>
          <w:szCs w:val="24"/>
          <w:highlight w:val="none"/>
          <w:lang w:val="en-US" w:eastAsia="zh-CN"/>
        </w:rPr>
        <w:t>9.2</w:t>
      </w:r>
      <w:r>
        <w:rPr>
          <w:rFonts w:ascii="宋体" w:hAnsi="宋体" w:eastAsia="宋体" w:cs="宋体"/>
          <w:sz w:val="24"/>
          <w:szCs w:val="24"/>
        </w:rPr>
        <w:t>主机资产清点：统计服务器、进程、账户、软件、Web 资产、端口、数据库、网络连接、计划任务等资产数量；支持多条件检索、历史记录留存、资产分类导出</w:t>
      </w:r>
      <w:r>
        <w:rPr>
          <w:rFonts w:hint="eastAsia" w:ascii="宋体" w:hAnsi="宋体" w:cs="宋体"/>
          <w:sz w:val="24"/>
          <w:szCs w:val="24"/>
          <w:highlight w:val="none"/>
        </w:rPr>
        <w:t>。</w:t>
      </w:r>
    </w:p>
    <w:p w14:paraId="10906293">
      <w:pPr>
        <w:spacing w:line="440" w:lineRule="exact"/>
        <w:ind w:right="216" w:firstLine="72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9.3</w:t>
      </w:r>
      <w:r>
        <w:rPr>
          <w:rFonts w:ascii="宋体" w:hAnsi="宋体" w:eastAsia="宋体" w:cs="宋体"/>
          <w:sz w:val="24"/>
          <w:szCs w:val="24"/>
        </w:rPr>
        <w:t>软件漏洞检测：定期漏洞扫描、自定义扫描周期，出具漏洞分析报告，包含问题机器 TOP5、高危漏洞 TOP5、漏洞趋势分析</w:t>
      </w:r>
      <w:r>
        <w:rPr>
          <w:rFonts w:hint="eastAsia" w:ascii="宋体" w:hAnsi="宋体" w:cs="宋体"/>
          <w:sz w:val="24"/>
          <w:szCs w:val="24"/>
          <w:highlight w:val="none"/>
          <w:lang w:val="en-US" w:eastAsia="zh-CN"/>
        </w:rPr>
        <w:t>。</w:t>
      </w:r>
    </w:p>
    <w:p w14:paraId="57CBB850">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9.4支持安全管理功能：支持身份鉴别、身份鉴别失败处理、管理角色、管理员权限功能。支持脆弱性评定功能。安全管理和脆弱性评定功能符合《信息安全技术 主机文件监测产品安全技术要求GA/T 1392-2017》基本级所述的有关要求。</w:t>
      </w:r>
    </w:p>
    <w:p w14:paraId="3F7717BF">
      <w:pPr>
        <w:spacing w:line="440" w:lineRule="exact"/>
        <w:ind w:right="216" w:firstLine="72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9.5</w:t>
      </w:r>
      <w:r>
        <w:rPr>
          <w:rFonts w:hint="eastAsia" w:ascii="宋体" w:hAnsi="宋体" w:cs="宋体"/>
          <w:sz w:val="24"/>
          <w:szCs w:val="24"/>
          <w:highlight w:val="none"/>
        </w:rPr>
        <w:t>防暴力破解：自动识别账号及 IP 暴力登录行为，支持 RDP、SSH、FTP 等协议防护，可自定义失败次数、IP 锁定时长</w:t>
      </w:r>
      <w:r>
        <w:rPr>
          <w:rFonts w:hint="eastAsia" w:ascii="宋体" w:hAnsi="宋体" w:cs="宋体"/>
          <w:sz w:val="24"/>
          <w:szCs w:val="24"/>
          <w:highlight w:val="none"/>
          <w:lang w:val="en-US" w:eastAsia="zh-CN"/>
        </w:rPr>
        <w:t>。</w:t>
      </w:r>
    </w:p>
    <w:p w14:paraId="7959E6C9">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9.6审计日志服务：支持审计数据生成、管理、留存及远程加密运维。</w:t>
      </w:r>
    </w:p>
    <w:p w14:paraId="21B840A4">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9.7集中分组管理与系统告警：支持资产分组、告警事件管理、多方式告警推送。</w:t>
      </w:r>
    </w:p>
    <w:p w14:paraId="539E4852">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9.8细粒度主机资产盘点：覆盖服务器、进程、账户、Web 框架、注册表、证书、Java/Python 组件、域账号等全量资产。</w:t>
      </w:r>
    </w:p>
    <w:p w14:paraId="63E2FD44">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9.9手机令牌双因子认证服务：支持密钥绑定、解绑及身份认证管控。</w:t>
      </w:r>
    </w:p>
    <w:p w14:paraId="0EB4ED57">
      <w:pPr>
        <w:spacing w:line="440" w:lineRule="exact"/>
        <w:ind w:right="216" w:firstLine="480"/>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、平台边界安全运维服务</w:t>
      </w:r>
    </w:p>
    <w:p w14:paraId="716EA9BA">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10.1</w:t>
      </w:r>
      <w:r>
        <w:rPr>
          <w:rFonts w:ascii="宋体" w:hAnsi="宋体" w:eastAsia="宋体" w:cs="宋体"/>
          <w:b w:val="0"/>
          <w:bCs w:val="0"/>
          <w:sz w:val="24"/>
          <w:szCs w:val="24"/>
        </w:rPr>
        <w:t>高危行为联动封锁：自动阻断漏洞攻击流量，封禁攻击 IP 并留存日志</w:t>
      </w:r>
      <w:r>
        <w:rPr>
          <w:rFonts w:hint="eastAsia" w:ascii="宋体" w:hAnsi="宋体" w:cs="宋体"/>
          <w:b w:val="0"/>
          <w:bCs w:val="0"/>
          <w:sz w:val="24"/>
          <w:szCs w:val="24"/>
          <w:highlight w:val="none"/>
          <w:lang w:val="en-US" w:eastAsia="zh-CN"/>
        </w:rPr>
        <w:t>。</w:t>
      </w:r>
    </w:p>
    <w:p w14:paraId="1B445259">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10.2支持安全策略有效性分析功能，分析内容至少包括策略冗余分析、策略匹配分析、风险端口风险等内容，提供安全策略优化建议。支持策略生命周期管理功能，支持对安全策略修改的时间、原因、变更类型进行统一管理，便于策略的运维与管理。</w:t>
      </w:r>
    </w:p>
    <w:p w14:paraId="5048AFDB">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10.3</w:t>
      </w:r>
      <w:r>
        <w:rPr>
          <w:rFonts w:ascii="宋体" w:hAnsi="宋体" w:eastAsia="宋体" w:cs="宋体"/>
          <w:b w:val="0"/>
          <w:bCs w:val="0"/>
          <w:sz w:val="24"/>
          <w:szCs w:val="24"/>
        </w:rPr>
        <w:t>内置不少于 15000 种漏洞规则，支持多条件检索漏洞信息，支持自定义 IPS 防护规则</w:t>
      </w:r>
      <w:r>
        <w:rPr>
          <w:rFonts w:hint="eastAsia" w:ascii="宋体" w:hAnsi="宋体" w:cs="宋体"/>
          <w:b w:val="0"/>
          <w:bCs w:val="0"/>
          <w:sz w:val="24"/>
          <w:szCs w:val="24"/>
          <w:highlight w:val="none"/>
          <w:lang w:val="en-US" w:eastAsia="zh-CN"/>
        </w:rPr>
        <w:t>。</w:t>
      </w:r>
    </w:p>
    <w:p w14:paraId="47C46422">
      <w:pPr>
        <w:spacing w:line="440" w:lineRule="exact"/>
        <w:ind w:right="216" w:firstLine="720" w:firstLineChars="30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10.4</w:t>
      </w:r>
      <w:r>
        <w:rPr>
          <w:rFonts w:ascii="宋体" w:hAnsi="宋体" w:eastAsia="宋体" w:cs="宋体"/>
          <w:b w:val="0"/>
          <w:bCs w:val="0"/>
          <w:sz w:val="24"/>
          <w:szCs w:val="24"/>
        </w:rPr>
        <w:t>僵尸主机检测：内置超 128 万条僵尸网络特征库，识别异常外联行为并告警。</w:t>
      </w:r>
    </w:p>
    <w:p w14:paraId="04EBE7BF">
      <w:pPr>
        <w:spacing w:line="440" w:lineRule="exact"/>
        <w:rPr>
          <w:rFonts w:hint="eastAsia" w:cs="宋体"/>
          <w:b/>
          <w:bCs/>
          <w:sz w:val="24"/>
          <w:szCs w:val="24"/>
          <w:lang w:val="zh-CN"/>
        </w:rPr>
      </w:pPr>
      <w:r>
        <w:rPr>
          <w:rFonts w:hint="eastAsia" w:cs="宋体"/>
          <w:b/>
          <w:bCs/>
          <w:sz w:val="24"/>
          <w:szCs w:val="24"/>
          <w:lang w:val="zh-CN"/>
        </w:rPr>
        <w:t>（九）售后管理服务</w:t>
      </w:r>
    </w:p>
    <w:p w14:paraId="34DFABD8">
      <w:pPr>
        <w:spacing w:line="440" w:lineRule="exact"/>
        <w:ind w:right="216" w:firstLine="480"/>
        <w:rPr>
          <w:rFonts w:hint="eastAsia" w:ascii="宋体" w:hAnsi="宋体" w:cs="宋体"/>
          <w:sz w:val="24"/>
          <w:szCs w:val="24"/>
        </w:rPr>
      </w:pPr>
      <w:r>
        <w:rPr>
          <w:rFonts w:hint="eastAsia" w:ascii="宋体" w:hAnsi="宋体" w:cs="宋体"/>
          <w:sz w:val="24"/>
          <w:szCs w:val="24"/>
        </w:rPr>
        <w:t>1、</w:t>
      </w:r>
      <w:r>
        <w:rPr>
          <w:rFonts w:ascii="宋体" w:hAnsi="宋体" w:eastAsia="宋体" w:cs="宋体"/>
          <w:sz w:val="24"/>
          <w:szCs w:val="24"/>
        </w:rPr>
        <w:t>提供项目基础资料、交付文档全周期归档管理服务</w:t>
      </w:r>
      <w:r>
        <w:rPr>
          <w:rFonts w:hint="eastAsia" w:ascii="宋体" w:hAnsi="宋体" w:cs="宋体"/>
          <w:sz w:val="24"/>
          <w:szCs w:val="24"/>
        </w:rPr>
        <w:t>。</w:t>
      </w:r>
    </w:p>
    <w:p w14:paraId="43908D5D">
      <w:pPr>
        <w:spacing w:line="440" w:lineRule="exact"/>
        <w:ind w:right="216" w:firstLine="480"/>
        <w:rPr>
          <w:rFonts w:hint="eastAsia" w:ascii="宋体" w:hAnsi="宋体" w:cs="宋体"/>
          <w:sz w:val="24"/>
          <w:szCs w:val="24"/>
        </w:rPr>
      </w:pPr>
      <w:r>
        <w:rPr>
          <w:rFonts w:hint="eastAsia" w:ascii="宋体" w:hAnsi="宋体" w:cs="宋体"/>
          <w:sz w:val="24"/>
          <w:szCs w:val="24"/>
        </w:rPr>
        <w:t>2、</w:t>
      </w:r>
      <w:r>
        <w:rPr>
          <w:rFonts w:ascii="宋体" w:hAnsi="宋体" w:eastAsia="宋体" w:cs="宋体"/>
          <w:sz w:val="24"/>
          <w:szCs w:val="24"/>
        </w:rPr>
        <w:t>实行项目 - 子项目两级管控，同类子项目归并统一管理</w:t>
      </w:r>
      <w:r>
        <w:rPr>
          <w:rFonts w:hint="eastAsia" w:ascii="宋体" w:hAnsi="宋体" w:cs="宋体"/>
          <w:sz w:val="24"/>
          <w:szCs w:val="24"/>
        </w:rPr>
        <w:t>。</w:t>
      </w:r>
    </w:p>
    <w:p w14:paraId="4EC582FE">
      <w:pPr>
        <w:spacing w:line="440" w:lineRule="exact"/>
        <w:ind w:right="216" w:firstLine="480"/>
        <w:rPr>
          <w:rFonts w:hint="eastAsia" w:ascii="宋体" w:hAnsi="宋体" w:cs="宋体"/>
          <w:sz w:val="24"/>
          <w:szCs w:val="24"/>
        </w:rPr>
      </w:pPr>
      <w:r>
        <w:rPr>
          <w:rFonts w:hint="eastAsia" w:ascii="宋体" w:hAnsi="宋体" w:cs="宋体"/>
          <w:sz w:val="24"/>
          <w:szCs w:val="24"/>
        </w:rPr>
        <w:t>3、</w:t>
      </w:r>
      <w:r>
        <w:rPr>
          <w:rFonts w:ascii="宋体" w:hAnsi="宋体" w:eastAsia="宋体" w:cs="宋体"/>
          <w:sz w:val="24"/>
          <w:szCs w:val="24"/>
        </w:rPr>
        <w:t>按项目复杂度分为简单项目、复杂项目差异化售后管控</w:t>
      </w:r>
      <w:r>
        <w:rPr>
          <w:rFonts w:hint="eastAsia" w:ascii="宋体" w:hAnsi="宋体" w:cs="宋体"/>
          <w:sz w:val="24"/>
          <w:szCs w:val="24"/>
        </w:rPr>
        <w:t>。</w:t>
      </w:r>
    </w:p>
    <w:p w14:paraId="1401B722">
      <w:pPr>
        <w:spacing w:line="440" w:lineRule="exact"/>
        <w:ind w:right="216" w:firstLine="480"/>
        <w:rPr>
          <w:rFonts w:hint="eastAsia" w:ascii="宋体" w:hAnsi="宋体" w:cs="宋体"/>
          <w:sz w:val="24"/>
          <w:szCs w:val="24"/>
        </w:rPr>
      </w:pPr>
      <w:r>
        <w:rPr>
          <w:rFonts w:hint="eastAsia" w:ascii="宋体" w:hAnsi="宋体" w:cs="宋体"/>
          <w:sz w:val="24"/>
          <w:szCs w:val="24"/>
        </w:rPr>
        <w:t>4、</w:t>
      </w:r>
      <w:r>
        <w:rPr>
          <w:rFonts w:ascii="宋体" w:hAnsi="宋体" w:eastAsia="宋体" w:cs="宋体"/>
          <w:sz w:val="24"/>
          <w:szCs w:val="24"/>
        </w:rPr>
        <w:t>支持两种工单派单模式：手动录入派单、数据批量导入自动派</w:t>
      </w:r>
      <w:r>
        <w:rPr>
          <w:rFonts w:hint="eastAsia" w:ascii="宋体" w:hAnsi="宋体" w:cs="宋体"/>
          <w:sz w:val="24"/>
          <w:szCs w:val="24"/>
        </w:rPr>
        <w:t>单。</w:t>
      </w:r>
    </w:p>
    <w:p w14:paraId="23410728">
      <w:pPr>
        <w:spacing w:line="440" w:lineRule="exact"/>
        <w:ind w:right="216" w:firstLine="480"/>
        <w:rPr>
          <w:rFonts w:hint="eastAsia" w:ascii="宋体" w:hAnsi="宋体" w:cs="宋体"/>
          <w:sz w:val="24"/>
          <w:szCs w:val="24"/>
        </w:rPr>
      </w:pPr>
      <w:r>
        <w:rPr>
          <w:rFonts w:hint="eastAsia" w:ascii="宋体" w:hAnsi="宋体" w:cs="宋体"/>
          <w:sz w:val="24"/>
          <w:szCs w:val="24"/>
        </w:rPr>
        <w:t>5、</w:t>
      </w:r>
      <w:r>
        <w:rPr>
          <w:rFonts w:ascii="宋体" w:hAnsi="宋体" w:eastAsia="宋体" w:cs="宋体"/>
          <w:sz w:val="24"/>
          <w:szCs w:val="24"/>
        </w:rPr>
        <w:t>提供故障处置派单、人员视图、权限管控、工单流转、售后全流程运营服务</w:t>
      </w:r>
      <w:r>
        <w:rPr>
          <w:rFonts w:hint="eastAsia" w:ascii="宋体" w:hAnsi="宋体" w:cs="宋体"/>
          <w:sz w:val="24"/>
          <w:szCs w:val="24"/>
        </w:rPr>
        <w:t>。</w:t>
      </w:r>
    </w:p>
    <w:p w14:paraId="02C955F0">
      <w:pPr>
        <w:spacing w:line="440" w:lineRule="exact"/>
        <w:rPr>
          <w:rFonts w:hint="eastAsia" w:cs="宋体"/>
          <w:b/>
          <w:bCs/>
          <w:sz w:val="24"/>
          <w:szCs w:val="24"/>
          <w:lang w:val="zh-CN"/>
        </w:rPr>
      </w:pPr>
      <w:r>
        <w:rPr>
          <w:rFonts w:hint="eastAsia" w:cs="宋体"/>
          <w:b/>
          <w:bCs/>
          <w:sz w:val="24"/>
          <w:szCs w:val="24"/>
          <w:lang w:val="zh-CN"/>
        </w:rPr>
        <w:t>（十）</w:t>
      </w:r>
      <w:r>
        <w:rPr>
          <w:rFonts w:hint="default" w:cs="宋体"/>
          <w:b/>
          <w:bCs/>
          <w:sz w:val="24"/>
          <w:szCs w:val="24"/>
          <w:lang w:val="en-US"/>
        </w:rPr>
        <w:t>数据传输服务</w:t>
      </w:r>
    </w:p>
    <w:p w14:paraId="28F3EAB4">
      <w:pPr>
        <w:spacing w:line="440" w:lineRule="exact"/>
        <w:ind w:right="216" w:firstLine="480"/>
        <w:rPr>
          <w:rFonts w:hint="eastAsia" w:ascii="宋体" w:hAnsi="宋体" w:eastAsia="宋体" w:cs="宋体"/>
          <w:sz w:val="24"/>
          <w:szCs w:val="24"/>
          <w:lang w:eastAsia="zh-CN"/>
        </w:rPr>
      </w:pPr>
      <w:r>
        <w:rPr>
          <w:rFonts w:hint="eastAsia" w:ascii="宋体" w:hAnsi="宋体" w:cs="宋体"/>
          <w:sz w:val="24"/>
          <w:szCs w:val="24"/>
        </w:rPr>
        <w:t>1、</w:t>
      </w:r>
      <w:r>
        <w:rPr>
          <w:rFonts w:ascii="宋体" w:hAnsi="宋体" w:eastAsia="宋体" w:cs="宋体"/>
          <w:sz w:val="24"/>
          <w:szCs w:val="24"/>
        </w:rPr>
        <w:t>多源信源数据整合汇聚服务，统一规整全域数据</w:t>
      </w:r>
      <w:r>
        <w:rPr>
          <w:rFonts w:hint="eastAsia" w:ascii="宋体" w:hAnsi="宋体" w:cs="宋体"/>
          <w:sz w:val="24"/>
          <w:szCs w:val="24"/>
          <w:lang w:eastAsia="zh-CN"/>
        </w:rPr>
        <w:t>。</w:t>
      </w:r>
    </w:p>
    <w:p w14:paraId="0C5447A9">
      <w:pPr>
        <w:spacing w:line="440" w:lineRule="exact"/>
        <w:ind w:right="216" w:firstLine="480"/>
        <w:rPr>
          <w:rFonts w:hint="eastAsia" w:ascii="宋体" w:hAnsi="宋体" w:eastAsia="宋体" w:cs="宋体"/>
          <w:sz w:val="24"/>
          <w:szCs w:val="24"/>
          <w:lang w:eastAsia="zh-CN"/>
        </w:rPr>
      </w:pPr>
      <w:r>
        <w:rPr>
          <w:rFonts w:hint="eastAsia" w:ascii="宋体" w:hAnsi="宋体" w:cs="宋体"/>
          <w:sz w:val="24"/>
          <w:szCs w:val="24"/>
        </w:rPr>
        <w:t>2、</w:t>
      </w:r>
      <w:r>
        <w:rPr>
          <w:rFonts w:ascii="宋体" w:hAnsi="宋体" w:eastAsia="宋体" w:cs="宋体"/>
          <w:sz w:val="24"/>
          <w:szCs w:val="24"/>
        </w:rPr>
        <w:t>双向传输带宽不低于 100Mbps</w:t>
      </w:r>
      <w:r>
        <w:rPr>
          <w:rFonts w:hint="eastAsia" w:ascii="宋体" w:hAnsi="宋体" w:cs="宋体"/>
          <w:sz w:val="24"/>
          <w:szCs w:val="24"/>
          <w:lang w:eastAsia="zh-CN"/>
        </w:rPr>
        <w:t>。</w:t>
      </w:r>
    </w:p>
    <w:p w14:paraId="20D08933">
      <w:pPr>
        <w:spacing w:line="440" w:lineRule="exact"/>
        <w:ind w:right="216" w:firstLine="480"/>
        <w:rPr>
          <w:rFonts w:hint="eastAsia" w:ascii="宋体" w:hAnsi="宋体" w:cs="宋体"/>
          <w:sz w:val="24"/>
          <w:szCs w:val="24"/>
        </w:rPr>
      </w:pPr>
      <w:r>
        <w:rPr>
          <w:rFonts w:hint="eastAsia" w:ascii="宋体" w:hAnsi="宋体" w:cs="宋体"/>
          <w:sz w:val="24"/>
          <w:szCs w:val="24"/>
        </w:rPr>
        <w:t>3、</w:t>
      </w:r>
      <w:r>
        <w:rPr>
          <w:rFonts w:ascii="宋体" w:hAnsi="宋体" w:eastAsia="宋体" w:cs="宋体"/>
          <w:sz w:val="24"/>
          <w:szCs w:val="24"/>
        </w:rPr>
        <w:t>多源数据清洗去冗，保障数据精准可用</w:t>
      </w:r>
      <w:r>
        <w:rPr>
          <w:rFonts w:hint="eastAsia" w:ascii="宋体" w:hAnsi="宋体" w:cs="宋体"/>
          <w:sz w:val="24"/>
          <w:szCs w:val="24"/>
        </w:rPr>
        <w:t>。</w:t>
      </w:r>
    </w:p>
    <w:p w14:paraId="5BC30BA6">
      <w:pPr>
        <w:spacing w:line="440" w:lineRule="exact"/>
        <w:ind w:right="216" w:firstLine="480"/>
        <w:rPr>
          <w:rFonts w:hint="eastAsia" w:ascii="宋体" w:hAnsi="宋体" w:eastAsia="宋体" w:cs="宋体"/>
          <w:sz w:val="24"/>
          <w:szCs w:val="24"/>
          <w:lang w:eastAsia="zh-CN"/>
        </w:rPr>
      </w:pPr>
      <w:r>
        <w:rPr>
          <w:rFonts w:hint="eastAsia" w:ascii="宋体" w:hAnsi="宋体" w:cs="宋体"/>
          <w:sz w:val="24"/>
          <w:szCs w:val="24"/>
        </w:rPr>
        <w:t>4、</w:t>
      </w:r>
      <w:r>
        <w:rPr>
          <w:rFonts w:ascii="宋体" w:hAnsi="宋体" w:eastAsia="宋体" w:cs="宋体"/>
          <w:sz w:val="24"/>
          <w:szCs w:val="24"/>
        </w:rPr>
        <w:t>满足业务网络性能及安全规范要求</w:t>
      </w:r>
      <w:r>
        <w:rPr>
          <w:rFonts w:hint="eastAsia" w:ascii="宋体" w:hAnsi="宋体" w:cs="宋体"/>
          <w:sz w:val="24"/>
          <w:szCs w:val="24"/>
          <w:lang w:eastAsia="zh-CN"/>
        </w:rPr>
        <w:t>。</w:t>
      </w:r>
    </w:p>
    <w:p w14:paraId="0F791ED2">
      <w:pPr>
        <w:spacing w:line="440" w:lineRule="exact"/>
        <w:ind w:right="216" w:firstLine="480"/>
        <w:rPr>
          <w:rFonts w:hint="eastAsia" w:ascii="宋体" w:hAnsi="宋体" w:cs="宋体"/>
          <w:sz w:val="24"/>
          <w:szCs w:val="24"/>
        </w:rPr>
      </w:pPr>
      <w:r>
        <w:rPr>
          <w:rFonts w:hint="eastAsia" w:ascii="宋体" w:hAnsi="宋体" w:cs="宋体"/>
          <w:sz w:val="24"/>
          <w:szCs w:val="24"/>
        </w:rPr>
        <w:t>5、</w:t>
      </w:r>
      <w:r>
        <w:rPr>
          <w:rFonts w:ascii="宋体" w:hAnsi="宋体" w:eastAsia="宋体" w:cs="宋体"/>
          <w:sz w:val="24"/>
          <w:szCs w:val="24"/>
        </w:rPr>
        <w:t>高负荷场景下保障传输链路稳定可靠</w:t>
      </w:r>
      <w:r>
        <w:rPr>
          <w:rFonts w:hint="eastAsia" w:ascii="宋体" w:hAnsi="宋体" w:eastAsia="宋体" w:cs="宋体"/>
          <w:sz w:val="24"/>
          <w:szCs w:val="24"/>
          <w:lang w:val="en-US" w:eastAsia="zh-CN"/>
        </w:rPr>
        <w:t>服务</w:t>
      </w:r>
      <w:r>
        <w:rPr>
          <w:rFonts w:hint="eastAsia" w:ascii="宋体" w:hAnsi="宋体" w:cs="宋体"/>
          <w:sz w:val="24"/>
          <w:szCs w:val="24"/>
        </w:rPr>
        <w:t>。</w:t>
      </w:r>
    </w:p>
    <w:p w14:paraId="1F6E311F">
      <w:pPr>
        <w:spacing w:line="440" w:lineRule="exact"/>
        <w:ind w:right="216" w:firstLine="480"/>
        <w:rPr>
          <w:rFonts w:hint="eastAsia" w:ascii="宋体" w:hAnsi="宋体" w:cs="宋体"/>
          <w:sz w:val="24"/>
          <w:szCs w:val="24"/>
        </w:rPr>
      </w:pPr>
      <w:r>
        <w:rPr>
          <w:rFonts w:hint="eastAsia" w:ascii="宋体" w:hAnsi="宋体" w:cs="宋体"/>
          <w:sz w:val="24"/>
          <w:szCs w:val="24"/>
        </w:rPr>
        <w:t>6、</w:t>
      </w:r>
      <w:r>
        <w:rPr>
          <w:rFonts w:ascii="宋体" w:hAnsi="宋体" w:eastAsia="宋体" w:cs="宋体"/>
          <w:sz w:val="24"/>
          <w:szCs w:val="24"/>
        </w:rPr>
        <w:t>按指定线路提供</w:t>
      </w:r>
      <w:r>
        <w:rPr>
          <w:rFonts w:hint="eastAsia" w:ascii="宋体" w:hAnsi="宋体" w:cs="宋体"/>
          <w:sz w:val="24"/>
          <w:szCs w:val="24"/>
          <w:lang w:val="en-US" w:eastAsia="zh-CN"/>
        </w:rPr>
        <w:t>从</w:t>
      </w:r>
      <w:r>
        <w:rPr>
          <w:rFonts w:ascii="宋体" w:hAnsi="宋体" w:eastAsia="宋体" w:cs="宋体"/>
          <w:sz w:val="24"/>
          <w:szCs w:val="24"/>
        </w:rPr>
        <w:t>常熟至采购人指定点位数据传输运维服务</w:t>
      </w:r>
      <w:r>
        <w:rPr>
          <w:rFonts w:hint="eastAsia" w:ascii="宋体" w:hAnsi="宋体" w:cs="宋体"/>
          <w:sz w:val="24"/>
          <w:szCs w:val="24"/>
        </w:rPr>
        <w:t>。</w:t>
      </w:r>
    </w:p>
    <w:p w14:paraId="3FEFD2B1">
      <w:pPr>
        <w:spacing w:line="440" w:lineRule="exact"/>
        <w:rPr>
          <w:rFonts w:hint="eastAsia" w:cs="宋体"/>
          <w:b/>
          <w:bCs/>
          <w:sz w:val="24"/>
          <w:szCs w:val="24"/>
          <w:lang w:val="zh-CN" w:eastAsia="zh-CN"/>
        </w:rPr>
      </w:pPr>
      <w:r>
        <w:rPr>
          <w:rFonts w:hint="eastAsia" w:cs="宋体"/>
          <w:b/>
          <w:bCs/>
          <w:sz w:val="24"/>
          <w:szCs w:val="24"/>
          <w:lang w:val="zh-CN" w:eastAsia="zh-CN"/>
        </w:rPr>
        <w:t>（</w:t>
      </w:r>
      <w:r>
        <w:rPr>
          <w:rFonts w:hint="eastAsia" w:cs="宋体"/>
          <w:b/>
          <w:bCs/>
          <w:sz w:val="24"/>
          <w:szCs w:val="24"/>
          <w:lang w:val="en-US" w:eastAsia="zh-CN"/>
        </w:rPr>
        <w:t>十一</w:t>
      </w:r>
      <w:r>
        <w:rPr>
          <w:rFonts w:hint="eastAsia" w:cs="宋体"/>
          <w:b/>
          <w:bCs/>
          <w:sz w:val="24"/>
          <w:szCs w:val="24"/>
          <w:lang w:val="zh-CN" w:eastAsia="zh-CN"/>
        </w:rPr>
        <w:t>）情报平台服务</w:t>
      </w:r>
    </w:p>
    <w:p w14:paraId="13F9B76F">
      <w:pPr>
        <w:spacing w:line="440" w:lineRule="exact"/>
        <w:ind w:right="216" w:firstLine="480" w:firstLineChars="200"/>
        <w:rPr>
          <w:rFonts w:hint="default" w:ascii="宋体" w:hAnsi="宋体" w:cs="宋体"/>
          <w:sz w:val="24"/>
          <w:szCs w:val="24"/>
          <w:lang w:val="en-US" w:eastAsia="zh-CN"/>
        </w:rPr>
      </w:pPr>
      <w:r>
        <w:rPr>
          <w:rFonts w:hint="eastAsia" w:ascii="宋体" w:hAnsi="宋体" w:cs="宋体"/>
          <w:sz w:val="24"/>
          <w:szCs w:val="24"/>
          <w:lang w:val="zh-CN" w:eastAsia="zh-CN"/>
        </w:rPr>
        <w:t>1、数据采集</w:t>
      </w:r>
      <w:r>
        <w:rPr>
          <w:rFonts w:hint="eastAsia" w:ascii="宋体" w:hAnsi="宋体" w:cs="宋体"/>
          <w:sz w:val="24"/>
          <w:szCs w:val="24"/>
          <w:lang w:val="en-US" w:eastAsia="zh-CN"/>
        </w:rPr>
        <w:t>服务</w:t>
      </w:r>
    </w:p>
    <w:p w14:paraId="366A1160">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1.1提供</w:t>
      </w:r>
      <w:r>
        <w:rPr>
          <w:rFonts w:hint="eastAsia" w:ascii="宋体" w:hAnsi="宋体" w:cs="宋体"/>
          <w:b w:val="0"/>
          <w:bCs w:val="0"/>
          <w:sz w:val="24"/>
          <w:szCs w:val="24"/>
          <w:lang w:val="zh-CN" w:eastAsia="zh-CN"/>
        </w:rPr>
        <w:t>7*24</w:t>
      </w:r>
      <w:r>
        <w:rPr>
          <w:rFonts w:ascii="宋体" w:hAnsi="宋体" w:eastAsia="宋体" w:cs="宋体"/>
          <w:sz w:val="24"/>
          <w:szCs w:val="24"/>
        </w:rPr>
        <w:t>小时自动完成重点移动互联网数据采集、跟踪、台账管理</w:t>
      </w:r>
      <w:r>
        <w:rPr>
          <w:rFonts w:hint="eastAsia" w:ascii="宋体" w:hAnsi="宋体" w:eastAsia="宋体" w:cs="宋体"/>
          <w:sz w:val="24"/>
          <w:szCs w:val="24"/>
          <w:lang w:val="en-US" w:eastAsia="zh-CN"/>
        </w:rPr>
        <w:t>服务</w:t>
      </w:r>
      <w:r>
        <w:rPr>
          <w:rFonts w:ascii="宋体" w:hAnsi="宋体" w:eastAsia="宋体" w:cs="宋体"/>
          <w:sz w:val="24"/>
          <w:szCs w:val="24"/>
        </w:rPr>
        <w:t>，全程无人值守自动化运行</w:t>
      </w:r>
      <w:r>
        <w:rPr>
          <w:rFonts w:hint="eastAsia" w:ascii="宋体" w:hAnsi="宋体" w:cs="宋体"/>
          <w:b w:val="0"/>
          <w:bCs w:val="0"/>
          <w:sz w:val="24"/>
          <w:szCs w:val="24"/>
          <w:lang w:val="zh-CN" w:eastAsia="zh-CN"/>
        </w:rPr>
        <w:t>。</w:t>
      </w:r>
    </w:p>
    <w:p w14:paraId="3E3A21ED">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1.2</w:t>
      </w:r>
      <w:r>
        <w:rPr>
          <w:rFonts w:ascii="宋体" w:hAnsi="宋体" w:eastAsia="宋体" w:cs="宋体"/>
          <w:sz w:val="24"/>
          <w:szCs w:val="24"/>
        </w:rPr>
        <w:t>按关键词、事件实现信息过滤、聚合、挖掘，及时发现敏感信息并预警，开展重点平台专项管控分析</w:t>
      </w:r>
      <w:r>
        <w:rPr>
          <w:rFonts w:hint="eastAsia" w:ascii="宋体" w:hAnsi="宋体" w:cs="宋体"/>
          <w:b w:val="0"/>
          <w:bCs w:val="0"/>
          <w:sz w:val="24"/>
          <w:szCs w:val="24"/>
          <w:lang w:val="zh-CN" w:eastAsia="zh-CN"/>
        </w:rPr>
        <w:t>。</w:t>
      </w:r>
    </w:p>
    <w:p w14:paraId="3210C0D2">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1.3</w:t>
      </w:r>
      <w:r>
        <w:rPr>
          <w:rFonts w:ascii="宋体" w:hAnsi="宋体" w:eastAsia="宋体" w:cs="宋体"/>
          <w:b w:val="0"/>
          <w:bCs w:val="0"/>
          <w:sz w:val="24"/>
          <w:szCs w:val="24"/>
        </w:rPr>
        <w:t>支持关键词、事件、管理对象自定义配置及专项数据分析能力。</w:t>
      </w:r>
    </w:p>
    <w:p w14:paraId="2F21E7DE">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1.4支持已撤回消息溯源查阅</w:t>
      </w:r>
      <w:r>
        <w:rPr>
          <w:rFonts w:hint="eastAsia" w:ascii="宋体" w:hAnsi="宋体" w:cs="宋体"/>
          <w:b w:val="0"/>
          <w:bCs w:val="0"/>
          <w:sz w:val="24"/>
          <w:szCs w:val="24"/>
          <w:lang w:val="zh-CN" w:eastAsia="zh-CN"/>
        </w:rPr>
        <w:t>。</w:t>
      </w:r>
    </w:p>
    <w:p w14:paraId="31789542">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1.5自动识别群二维码、支付二维码</w:t>
      </w:r>
      <w:r>
        <w:rPr>
          <w:rFonts w:hint="eastAsia" w:ascii="宋体" w:hAnsi="宋体" w:cs="宋体"/>
          <w:b w:val="0"/>
          <w:bCs w:val="0"/>
          <w:sz w:val="24"/>
          <w:szCs w:val="24"/>
          <w:lang w:val="zh-CN" w:eastAsia="zh-CN"/>
        </w:rPr>
        <w:t>。</w:t>
      </w:r>
    </w:p>
    <w:p w14:paraId="4776A5CE">
      <w:pPr>
        <w:spacing w:line="440" w:lineRule="exact"/>
        <w:ind w:right="216" w:firstLine="480" w:firstLineChars="200"/>
        <w:rPr>
          <w:rFonts w:hint="eastAsia" w:ascii="宋体" w:hAnsi="宋体" w:cs="宋体"/>
          <w:sz w:val="24"/>
          <w:szCs w:val="24"/>
          <w:lang w:val="zh-CN" w:eastAsia="zh-CN"/>
        </w:rPr>
      </w:pPr>
      <w:r>
        <w:rPr>
          <w:rFonts w:hint="eastAsia" w:ascii="宋体" w:hAnsi="宋体" w:cs="宋体"/>
          <w:sz w:val="24"/>
          <w:szCs w:val="24"/>
          <w:lang w:val="zh-CN" w:eastAsia="zh-CN"/>
        </w:rPr>
        <w:t>2、</w:t>
      </w:r>
      <w:r>
        <w:rPr>
          <w:rFonts w:ascii="宋体" w:hAnsi="宋体" w:eastAsia="宋体" w:cs="宋体"/>
          <w:sz w:val="24"/>
          <w:szCs w:val="24"/>
        </w:rPr>
        <w:t>预警服务</w:t>
      </w:r>
    </w:p>
    <w:p w14:paraId="6F3B57D4">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2.1按预设关键词自动敏感匹配、实时告警，预警信息推送至工作微信</w:t>
      </w:r>
      <w:r>
        <w:rPr>
          <w:rFonts w:hint="eastAsia" w:ascii="宋体" w:hAnsi="宋体" w:cs="宋体"/>
          <w:b w:val="0"/>
          <w:bCs w:val="0"/>
          <w:sz w:val="24"/>
          <w:szCs w:val="24"/>
          <w:lang w:val="zh-CN" w:eastAsia="zh-CN"/>
        </w:rPr>
        <w:t>。</w:t>
      </w:r>
    </w:p>
    <w:p w14:paraId="0466CD15">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2.2采集账号被移出管理源自动预警</w:t>
      </w:r>
      <w:r>
        <w:rPr>
          <w:rFonts w:hint="eastAsia" w:ascii="宋体" w:hAnsi="宋体" w:cs="宋体"/>
          <w:b w:val="0"/>
          <w:bCs w:val="0"/>
          <w:sz w:val="24"/>
          <w:szCs w:val="24"/>
          <w:lang w:val="zh-CN" w:eastAsia="zh-CN"/>
        </w:rPr>
        <w:t>。</w:t>
      </w:r>
    </w:p>
    <w:p w14:paraId="35EF7D32">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2.3工作账号掉线自动告警并推送值班人员</w:t>
      </w:r>
      <w:r>
        <w:rPr>
          <w:rFonts w:hint="eastAsia" w:ascii="宋体" w:hAnsi="宋体" w:cs="宋体"/>
          <w:b w:val="0"/>
          <w:bCs w:val="0"/>
          <w:sz w:val="24"/>
          <w:szCs w:val="24"/>
          <w:lang w:val="zh-CN" w:eastAsia="zh-CN"/>
        </w:rPr>
        <w:t>。</w:t>
      </w:r>
    </w:p>
    <w:p w14:paraId="4D4CBC67">
      <w:pPr>
        <w:spacing w:line="440" w:lineRule="exact"/>
        <w:ind w:right="216" w:firstLine="480"/>
        <w:rPr>
          <w:rFonts w:hint="default" w:ascii="宋体" w:hAnsi="宋体" w:cs="宋体"/>
          <w:sz w:val="24"/>
          <w:szCs w:val="24"/>
          <w:lang w:val="en-US" w:eastAsia="zh-CN"/>
        </w:rPr>
      </w:pPr>
      <w:r>
        <w:rPr>
          <w:rFonts w:hint="eastAsia" w:ascii="宋体" w:hAnsi="宋体" w:cs="宋体"/>
          <w:sz w:val="24"/>
          <w:szCs w:val="24"/>
          <w:lang w:val="zh-CN" w:eastAsia="zh-CN"/>
        </w:rPr>
        <w:t>3、</w:t>
      </w:r>
      <w:r>
        <w:rPr>
          <w:rFonts w:ascii="宋体" w:hAnsi="宋体" w:eastAsia="宋体" w:cs="宋体"/>
          <w:sz w:val="24"/>
          <w:szCs w:val="24"/>
        </w:rPr>
        <w:t>信息管理服务</w:t>
      </w:r>
    </w:p>
    <w:p w14:paraId="50902CDB">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3.1</w:t>
      </w:r>
      <w:r>
        <w:rPr>
          <w:rFonts w:hint="default" w:ascii="宋体" w:hAnsi="宋体" w:cs="宋体"/>
          <w:b w:val="0"/>
          <w:bCs w:val="0"/>
          <w:sz w:val="24"/>
          <w:szCs w:val="24"/>
          <w:lang w:val="en-US" w:eastAsia="zh-CN"/>
        </w:rPr>
        <w:t xml:space="preserve"> 支持按事件、关键词组模块化管理，敏感词支持与、或、非逻辑组合</w:t>
      </w:r>
      <w:r>
        <w:rPr>
          <w:rFonts w:hint="eastAsia" w:ascii="宋体" w:hAnsi="宋体" w:cs="宋体"/>
          <w:b w:val="0"/>
          <w:bCs w:val="0"/>
          <w:sz w:val="24"/>
          <w:szCs w:val="24"/>
          <w:lang w:val="zh-CN" w:eastAsia="zh-CN"/>
        </w:rPr>
        <w:t>。</w:t>
      </w:r>
    </w:p>
    <w:p w14:paraId="61EAE5C1">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3.2重点信息人工标注、自动归集专项台账</w:t>
      </w:r>
      <w:r>
        <w:rPr>
          <w:rFonts w:hint="eastAsia" w:ascii="宋体" w:hAnsi="宋体" w:cs="宋体"/>
          <w:b w:val="0"/>
          <w:bCs w:val="0"/>
          <w:sz w:val="24"/>
          <w:szCs w:val="24"/>
          <w:lang w:val="zh-CN" w:eastAsia="zh-CN"/>
        </w:rPr>
        <w:t>。</w:t>
      </w:r>
    </w:p>
    <w:p w14:paraId="472151E6">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3.3支持告警消息前后语境一键还原查看</w:t>
      </w:r>
      <w:r>
        <w:rPr>
          <w:rFonts w:hint="eastAsia" w:ascii="宋体" w:hAnsi="宋体" w:cs="宋体"/>
          <w:b w:val="0"/>
          <w:bCs w:val="0"/>
          <w:sz w:val="24"/>
          <w:szCs w:val="24"/>
          <w:lang w:val="zh-CN" w:eastAsia="zh-CN"/>
        </w:rPr>
        <w:t>。</w:t>
      </w:r>
    </w:p>
    <w:p w14:paraId="21D7D480">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3.4支持重点互联网数据专项跟踪管理</w:t>
      </w:r>
      <w:r>
        <w:rPr>
          <w:rFonts w:hint="eastAsia" w:ascii="宋体" w:hAnsi="宋体" w:cs="宋体"/>
          <w:b w:val="0"/>
          <w:bCs w:val="0"/>
          <w:sz w:val="24"/>
          <w:szCs w:val="24"/>
          <w:lang w:val="zh-CN" w:eastAsia="zh-CN"/>
        </w:rPr>
        <w:t>。</w:t>
      </w:r>
    </w:p>
    <w:p w14:paraId="12322BEB">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3.5</w:t>
      </w:r>
      <w:r>
        <w:rPr>
          <w:rFonts w:hint="eastAsia" w:ascii="宋体" w:hAnsi="宋体" w:cs="宋体"/>
          <w:b w:val="0"/>
          <w:bCs w:val="0"/>
          <w:sz w:val="24"/>
          <w:szCs w:val="24"/>
          <w:lang w:val="zh-CN" w:eastAsia="zh-CN"/>
        </w:rPr>
        <w:t>可查阅管控载体下所有成员全量发言记录。</w:t>
      </w:r>
    </w:p>
    <w:p w14:paraId="0998C7A6">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3.6信息一键溯源，自动定位最早发布源头及传播路径</w:t>
      </w:r>
      <w:r>
        <w:rPr>
          <w:rFonts w:hint="eastAsia" w:ascii="宋体" w:hAnsi="宋体" w:cs="宋体"/>
          <w:b w:val="0"/>
          <w:bCs w:val="0"/>
          <w:sz w:val="24"/>
          <w:szCs w:val="24"/>
          <w:lang w:val="zh-CN" w:eastAsia="zh-CN"/>
        </w:rPr>
        <w:t>。</w:t>
      </w:r>
    </w:p>
    <w:p w14:paraId="3312F62E">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3.7按传播热度自动排名展示指定时段热点视频、热点图片。</w:t>
      </w:r>
    </w:p>
    <w:p w14:paraId="1225C936">
      <w:pPr>
        <w:spacing w:line="440" w:lineRule="exact"/>
        <w:ind w:right="216" w:firstLine="480"/>
        <w:rPr>
          <w:rFonts w:hint="default" w:ascii="宋体" w:hAnsi="宋体" w:cs="宋体"/>
          <w:sz w:val="24"/>
          <w:szCs w:val="24"/>
          <w:lang w:val="en-US" w:eastAsia="zh-CN"/>
        </w:rPr>
      </w:pPr>
      <w:r>
        <w:rPr>
          <w:rFonts w:hint="eastAsia" w:ascii="宋体" w:hAnsi="宋体" w:cs="宋体"/>
          <w:sz w:val="24"/>
          <w:szCs w:val="24"/>
          <w:lang w:val="zh-CN" w:eastAsia="zh-CN"/>
        </w:rPr>
        <w:t>4、数据管理</w:t>
      </w:r>
      <w:r>
        <w:rPr>
          <w:rFonts w:hint="eastAsia" w:ascii="宋体" w:hAnsi="宋体" w:cs="宋体"/>
          <w:sz w:val="24"/>
          <w:szCs w:val="24"/>
          <w:lang w:val="en-US" w:eastAsia="zh-CN"/>
        </w:rPr>
        <w:t>服务</w:t>
      </w:r>
    </w:p>
    <w:p w14:paraId="3AD4A397">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4.1支持多标签自由打标、统一批量打标，同标签自动分组，标签可增删改查。</w:t>
      </w:r>
    </w:p>
    <w:p w14:paraId="1E9AFCF2">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4.2支持临时关停无用信息采集任务，可随时恢复启用</w:t>
      </w:r>
      <w:r>
        <w:rPr>
          <w:rFonts w:hint="eastAsia" w:ascii="宋体" w:hAnsi="宋体" w:cs="宋体"/>
          <w:b w:val="0"/>
          <w:bCs w:val="0"/>
          <w:sz w:val="24"/>
          <w:szCs w:val="24"/>
          <w:lang w:val="zh-CN" w:eastAsia="zh-CN"/>
        </w:rPr>
        <w:t>。</w:t>
      </w:r>
    </w:p>
    <w:p w14:paraId="6E1343DF">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4.3支持按时间段数据 Excel 格式导出</w:t>
      </w:r>
      <w:r>
        <w:rPr>
          <w:rFonts w:hint="eastAsia" w:ascii="宋体" w:hAnsi="宋体" w:cs="宋体"/>
          <w:b w:val="0"/>
          <w:bCs w:val="0"/>
          <w:sz w:val="24"/>
          <w:szCs w:val="24"/>
          <w:lang w:val="zh-CN" w:eastAsia="zh-CN"/>
        </w:rPr>
        <w:t>。</w:t>
      </w:r>
    </w:p>
    <w:p w14:paraId="599945D5">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4.4记录成员进出动态及平台通知信息</w:t>
      </w:r>
      <w:r>
        <w:rPr>
          <w:rFonts w:hint="eastAsia" w:ascii="宋体" w:hAnsi="宋体" w:cs="宋体"/>
          <w:b w:val="0"/>
          <w:bCs w:val="0"/>
          <w:sz w:val="24"/>
          <w:szCs w:val="24"/>
          <w:lang w:val="zh-CN" w:eastAsia="zh-CN"/>
        </w:rPr>
        <w:t>。</w:t>
      </w:r>
    </w:p>
    <w:p w14:paraId="6B31E700">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4.5支持账号头像、昵称、性别、地区等成员要素数据导出。</w:t>
      </w:r>
    </w:p>
    <w:p w14:paraId="28DEA469">
      <w:pPr>
        <w:spacing w:line="440" w:lineRule="exact"/>
        <w:ind w:right="216" w:firstLine="720" w:firstLineChars="3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4.6支持成员关系网拓扑分析可视化展示。</w:t>
      </w:r>
    </w:p>
    <w:p w14:paraId="0F251014">
      <w:pPr>
        <w:spacing w:line="440" w:lineRule="exact"/>
        <w:ind w:right="216" w:firstLine="480"/>
        <w:rPr>
          <w:rFonts w:hint="default" w:ascii="宋体" w:hAnsi="宋体" w:cs="宋体"/>
          <w:sz w:val="24"/>
          <w:szCs w:val="24"/>
          <w:lang w:val="en-US" w:eastAsia="zh-CN"/>
        </w:rPr>
      </w:pPr>
      <w:r>
        <w:rPr>
          <w:rFonts w:hint="eastAsia" w:ascii="宋体" w:hAnsi="宋体" w:cs="宋体"/>
          <w:sz w:val="24"/>
          <w:szCs w:val="24"/>
          <w:lang w:val="zh-CN" w:eastAsia="zh-CN"/>
        </w:rPr>
        <w:t>5、</w:t>
      </w:r>
      <w:r>
        <w:rPr>
          <w:rFonts w:ascii="宋体" w:hAnsi="宋体" w:eastAsia="宋体" w:cs="宋体"/>
          <w:sz w:val="24"/>
          <w:szCs w:val="24"/>
        </w:rPr>
        <w:t>成员管理服务</w:t>
      </w:r>
    </w:p>
    <w:p w14:paraId="7604560A">
      <w:pPr>
        <w:spacing w:line="440" w:lineRule="exact"/>
        <w:ind w:right="216" w:firstLine="720" w:firstLineChars="300"/>
        <w:rPr>
          <w:rFonts w:hint="eastAsia" w:ascii="宋体" w:hAnsi="宋体" w:eastAsia="宋体" w:cs="宋体"/>
          <w:sz w:val="24"/>
          <w:szCs w:val="24"/>
          <w:lang w:val="zh-CN" w:eastAsia="zh-CN"/>
        </w:rPr>
      </w:pPr>
      <w:r>
        <w:rPr>
          <w:rFonts w:hint="eastAsia" w:ascii="宋体" w:hAnsi="宋体" w:cs="宋体"/>
          <w:sz w:val="24"/>
          <w:szCs w:val="24"/>
          <w:lang w:val="en-US" w:eastAsia="zh-CN"/>
        </w:rPr>
        <w:t>5.1</w:t>
      </w:r>
      <w:r>
        <w:rPr>
          <w:rFonts w:ascii="宋体" w:hAnsi="宋体" w:eastAsia="宋体" w:cs="宋体"/>
          <w:sz w:val="24"/>
          <w:szCs w:val="24"/>
        </w:rPr>
        <w:t>归集昵称、性别、地区、签名等基础信息</w:t>
      </w:r>
      <w:r>
        <w:rPr>
          <w:rFonts w:hint="eastAsia" w:ascii="宋体" w:hAnsi="宋体" w:cs="宋体"/>
          <w:sz w:val="24"/>
          <w:szCs w:val="24"/>
          <w:lang w:eastAsia="zh-CN"/>
        </w:rPr>
        <w:t>。</w:t>
      </w:r>
    </w:p>
    <w:p w14:paraId="46A9E6E9">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5.2支持补充真实身份信息，构建重点人员资源库</w:t>
      </w:r>
      <w:r>
        <w:rPr>
          <w:rFonts w:hint="eastAsia" w:ascii="宋体" w:hAnsi="宋体" w:cs="宋体"/>
          <w:sz w:val="24"/>
          <w:szCs w:val="24"/>
          <w:lang w:val="zh-CN" w:eastAsia="zh-CN"/>
        </w:rPr>
        <w:t>。</w:t>
      </w:r>
    </w:p>
    <w:p w14:paraId="30DDA0B6">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5.3数据挖掘研判信息传播属地及分布态势</w:t>
      </w:r>
      <w:r>
        <w:rPr>
          <w:rFonts w:hint="eastAsia" w:ascii="宋体" w:hAnsi="宋体" w:cs="宋体"/>
          <w:sz w:val="24"/>
          <w:szCs w:val="24"/>
          <w:lang w:val="zh-CN" w:eastAsia="zh-CN"/>
        </w:rPr>
        <w:t>。</w:t>
      </w:r>
    </w:p>
    <w:p w14:paraId="76719F51">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5.4智能捕获人员联系方式等敏感信息。</w:t>
      </w:r>
      <w:r>
        <w:rPr>
          <w:rFonts w:hint="eastAsia" w:ascii="宋体" w:hAnsi="宋体" w:cs="宋体"/>
          <w:sz w:val="24"/>
          <w:szCs w:val="24"/>
          <w:lang w:val="zh-CN" w:eastAsia="zh-CN"/>
        </w:rPr>
        <w:t>。</w:t>
      </w:r>
    </w:p>
    <w:p w14:paraId="3EC40C22">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5.5支持标签分组管理及分组数据导出。</w:t>
      </w:r>
    </w:p>
    <w:p w14:paraId="1BA6D0E4">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5.6成员发言趋势、人员属性结构全维度分析。</w:t>
      </w:r>
    </w:p>
    <w:p w14:paraId="4787DC86">
      <w:pPr>
        <w:spacing w:line="440" w:lineRule="exact"/>
        <w:ind w:right="216" w:firstLine="720" w:firstLineChars="300"/>
        <w:rPr>
          <w:rFonts w:hint="eastAsia" w:ascii="宋体" w:hAnsi="宋体" w:cs="宋体"/>
          <w:sz w:val="24"/>
          <w:szCs w:val="24"/>
          <w:lang w:val="zh-CN" w:eastAsia="zh-CN"/>
        </w:rPr>
      </w:pPr>
      <w:r>
        <w:rPr>
          <w:rFonts w:hint="eastAsia" w:ascii="宋体" w:hAnsi="宋体" w:cs="宋体"/>
          <w:sz w:val="24"/>
          <w:szCs w:val="24"/>
          <w:lang w:val="en-US" w:eastAsia="zh-CN"/>
        </w:rPr>
        <w:t>5.7支持成员信息及言论数据 Excel 格式导出归档。</w:t>
      </w:r>
    </w:p>
    <w:p w14:paraId="132CA852">
      <w:pPr>
        <w:spacing w:line="440" w:lineRule="exact"/>
        <w:rPr>
          <w:rFonts w:hint="eastAsia" w:cs="宋体"/>
          <w:b/>
          <w:bCs/>
          <w:sz w:val="24"/>
          <w:szCs w:val="24"/>
          <w:lang w:val="zh-CN" w:eastAsia="zh-CN"/>
        </w:rPr>
      </w:pPr>
      <w:r>
        <w:rPr>
          <w:rFonts w:hint="eastAsia" w:cs="宋体"/>
          <w:b/>
          <w:bCs/>
          <w:sz w:val="24"/>
          <w:szCs w:val="24"/>
          <w:lang w:val="zh-CN" w:eastAsia="zh-CN"/>
        </w:rPr>
        <w:t>（</w:t>
      </w:r>
      <w:r>
        <w:rPr>
          <w:rFonts w:hint="eastAsia" w:cs="宋体"/>
          <w:b/>
          <w:bCs/>
          <w:sz w:val="24"/>
          <w:szCs w:val="24"/>
          <w:lang w:val="en-US" w:eastAsia="zh-CN"/>
        </w:rPr>
        <w:t>十二</w:t>
      </w:r>
      <w:r>
        <w:rPr>
          <w:rFonts w:hint="eastAsia" w:cs="宋体"/>
          <w:b/>
          <w:bCs/>
          <w:sz w:val="24"/>
          <w:szCs w:val="24"/>
          <w:lang w:val="zh-CN" w:eastAsia="zh-CN"/>
        </w:rPr>
        <w:t>）信息处置实战能力提升服务</w:t>
      </w:r>
    </w:p>
    <w:p w14:paraId="1CD29556">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1</w:t>
      </w:r>
      <w:r>
        <w:rPr>
          <w:rFonts w:hint="eastAsia" w:ascii="宋体" w:hAnsi="宋体" w:cs="宋体"/>
          <w:sz w:val="24"/>
          <w:szCs w:val="24"/>
          <w:lang w:val="zh-CN" w:eastAsia="zh-CN"/>
        </w:rPr>
        <w:t>、</w:t>
      </w:r>
      <w:r>
        <w:rPr>
          <w:rFonts w:ascii="宋体" w:hAnsi="宋体" w:eastAsia="宋体" w:cs="宋体"/>
          <w:sz w:val="24"/>
          <w:szCs w:val="24"/>
        </w:rPr>
        <w:t>具备信息研究、数据分析、风险研判、案例复盘、公共传播专业培训能力，覆盖基层治理、公共服务、群众投诉、突发事件等领域风险分析。</w:t>
      </w:r>
    </w:p>
    <w:p w14:paraId="5B6A23EB">
      <w:pPr>
        <w:spacing w:line="440" w:lineRule="exact"/>
        <w:ind w:right="216" w:firstLine="480" w:firstLineChars="200"/>
        <w:rPr>
          <w:rFonts w:hint="eastAsia" w:ascii="宋体" w:hAnsi="宋体" w:cs="宋体"/>
          <w:b w:val="0"/>
          <w:bCs w:val="0"/>
          <w:sz w:val="24"/>
          <w:szCs w:val="24"/>
          <w:lang w:val="zh-CN" w:eastAsia="zh-CN"/>
        </w:rPr>
      </w:pPr>
      <w:r>
        <w:rPr>
          <w:rFonts w:hint="eastAsia" w:ascii="宋体" w:hAnsi="宋体" w:cs="宋体"/>
          <w:b w:val="0"/>
          <w:bCs w:val="0"/>
          <w:sz w:val="24"/>
          <w:szCs w:val="24"/>
          <w:lang w:val="en-US" w:eastAsia="zh-CN"/>
        </w:rPr>
        <w:t>2</w:t>
      </w:r>
      <w:r>
        <w:rPr>
          <w:rFonts w:hint="eastAsia" w:ascii="宋体" w:hAnsi="宋体" w:cs="宋体"/>
          <w:b w:val="0"/>
          <w:bCs w:val="0"/>
          <w:sz w:val="24"/>
          <w:szCs w:val="24"/>
          <w:lang w:val="zh-CN" w:eastAsia="zh-CN"/>
        </w:rPr>
        <w:t>、</w:t>
      </w:r>
      <w:r>
        <w:rPr>
          <w:rFonts w:ascii="宋体" w:hAnsi="宋体" w:eastAsia="宋体" w:cs="宋体"/>
          <w:b w:val="0"/>
          <w:bCs w:val="0"/>
          <w:sz w:val="24"/>
          <w:szCs w:val="24"/>
        </w:rPr>
        <w:t>具备 AI 大模型辅助研判支撑能力，可对网络热点、情绪倾向、传播路径、风险关键词智能辅助分析。</w:t>
      </w:r>
    </w:p>
    <w:p w14:paraId="2EFD70C4">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3</w:t>
      </w:r>
      <w:r>
        <w:rPr>
          <w:rFonts w:hint="eastAsia" w:ascii="宋体" w:hAnsi="宋体" w:cs="宋体"/>
          <w:sz w:val="24"/>
          <w:szCs w:val="24"/>
          <w:lang w:val="zh-CN" w:eastAsia="zh-CN"/>
        </w:rPr>
        <w:t>、</w:t>
      </w:r>
      <w:r>
        <w:rPr>
          <w:rFonts w:ascii="宋体" w:hAnsi="宋体" w:eastAsia="宋体" w:cs="宋体"/>
          <w:sz w:val="24"/>
          <w:szCs w:val="24"/>
        </w:rPr>
        <w:t>拥有真实案例资源库，覆盖卫健、城管、住建、教育、市监等领域，提供可落地培训案例。</w:t>
      </w:r>
    </w:p>
    <w:p w14:paraId="5048232B">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4</w:t>
      </w:r>
      <w:r>
        <w:rPr>
          <w:rFonts w:hint="eastAsia" w:ascii="宋体" w:hAnsi="宋体" w:cs="宋体"/>
          <w:sz w:val="24"/>
          <w:szCs w:val="24"/>
          <w:lang w:val="zh-CN" w:eastAsia="zh-CN"/>
        </w:rPr>
        <w:t>、</w:t>
      </w:r>
      <w:r>
        <w:rPr>
          <w:rFonts w:ascii="宋体" w:hAnsi="宋体" w:eastAsia="宋体" w:cs="宋体"/>
          <w:sz w:val="24"/>
          <w:szCs w:val="24"/>
        </w:rPr>
        <w:t>具备场景化模拟测试能力，围绕群众咨询、媒体问询、现场走访、电话沟通开展应对能力测评与问题梳理。</w:t>
      </w:r>
      <w:r>
        <w:rPr>
          <w:rFonts w:hint="eastAsia" w:ascii="宋体" w:hAnsi="宋体" w:cs="宋体"/>
          <w:sz w:val="24"/>
          <w:szCs w:val="24"/>
          <w:lang w:val="zh-CN" w:eastAsia="zh-CN"/>
        </w:rPr>
        <w:t xml:space="preserve"> </w:t>
      </w:r>
    </w:p>
    <w:p w14:paraId="0254AD39">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5</w:t>
      </w:r>
      <w:r>
        <w:rPr>
          <w:rFonts w:hint="eastAsia" w:ascii="宋体" w:hAnsi="宋体" w:cs="宋体"/>
          <w:sz w:val="24"/>
          <w:szCs w:val="24"/>
          <w:lang w:val="zh-CN" w:eastAsia="zh-CN"/>
        </w:rPr>
        <w:t>、</w:t>
      </w:r>
      <w:r>
        <w:rPr>
          <w:rFonts w:ascii="宋体" w:hAnsi="宋体" w:eastAsia="宋体" w:cs="宋体"/>
          <w:sz w:val="24"/>
          <w:szCs w:val="24"/>
        </w:rPr>
        <w:t>服务团队配备具备一线新闻采访、舆论监督、突发事件报道从业经验人员参与授课。</w:t>
      </w:r>
      <w:r>
        <w:rPr>
          <w:rFonts w:hint="eastAsia" w:ascii="宋体" w:hAnsi="宋体" w:cs="宋体"/>
          <w:sz w:val="24"/>
          <w:szCs w:val="24"/>
          <w:lang w:val="zh-CN" w:eastAsia="zh-CN"/>
        </w:rPr>
        <w:t xml:space="preserve"> </w:t>
      </w:r>
    </w:p>
    <w:p w14:paraId="747A33F0">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6</w:t>
      </w:r>
      <w:r>
        <w:rPr>
          <w:rFonts w:hint="eastAsia" w:ascii="宋体" w:hAnsi="宋体" w:cs="宋体"/>
          <w:sz w:val="24"/>
          <w:szCs w:val="24"/>
          <w:lang w:val="zh-CN" w:eastAsia="zh-CN"/>
        </w:rPr>
        <w:t>、</w:t>
      </w:r>
      <w:r>
        <w:rPr>
          <w:rFonts w:ascii="宋体" w:hAnsi="宋体" w:eastAsia="宋体" w:cs="宋体"/>
          <w:sz w:val="24"/>
          <w:szCs w:val="24"/>
        </w:rPr>
        <w:t>可定制开发媒体采访应对、群众诉求回应、短视频风险防控、突发事件处置、官方表述规范等专题课程。</w:t>
      </w:r>
    </w:p>
    <w:p w14:paraId="7F615E84">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7</w:t>
      </w:r>
      <w:r>
        <w:rPr>
          <w:rFonts w:hint="eastAsia" w:ascii="宋体" w:hAnsi="宋体" w:cs="宋体"/>
          <w:sz w:val="24"/>
          <w:szCs w:val="24"/>
          <w:lang w:val="zh-CN" w:eastAsia="zh-CN"/>
        </w:rPr>
        <w:t>、</w:t>
      </w:r>
      <w:r>
        <w:rPr>
          <w:rFonts w:ascii="宋体" w:hAnsi="宋体" w:eastAsia="宋体" w:cs="宋体"/>
          <w:sz w:val="24"/>
          <w:szCs w:val="24"/>
        </w:rPr>
        <w:t>具备分组情景演练组织能力，围绕记者追问、群众投诉、网络发酵、政策争议等场景开展角色模拟、现场点评。</w:t>
      </w:r>
      <w:r>
        <w:rPr>
          <w:rFonts w:hint="eastAsia" w:ascii="宋体" w:hAnsi="宋体" w:cs="宋体"/>
          <w:sz w:val="24"/>
          <w:szCs w:val="24"/>
          <w:lang w:val="zh-CN" w:eastAsia="zh-CN"/>
        </w:rPr>
        <w:t xml:space="preserve">。 </w:t>
      </w:r>
    </w:p>
    <w:p w14:paraId="75333969">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8</w:t>
      </w:r>
      <w:r>
        <w:rPr>
          <w:rFonts w:hint="eastAsia" w:ascii="宋体" w:hAnsi="宋体" w:cs="宋体"/>
          <w:sz w:val="24"/>
          <w:szCs w:val="24"/>
          <w:lang w:val="zh-CN" w:eastAsia="zh-CN"/>
        </w:rPr>
        <w:t>、</w:t>
      </w:r>
      <w:r>
        <w:rPr>
          <w:rFonts w:ascii="宋体" w:hAnsi="宋体" w:eastAsia="宋体" w:cs="宋体"/>
          <w:sz w:val="24"/>
          <w:szCs w:val="24"/>
        </w:rPr>
        <w:t>具备现场复盘与专家点评能力，从风险意识、回应口径、表达规范、流程协同等给出整改建议。</w:t>
      </w:r>
    </w:p>
    <w:p w14:paraId="67A6F645">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en-US" w:eastAsia="zh-CN"/>
        </w:rPr>
        <w:t>9</w:t>
      </w:r>
      <w:r>
        <w:rPr>
          <w:rFonts w:hint="eastAsia" w:ascii="宋体" w:hAnsi="宋体" w:cs="宋体"/>
          <w:sz w:val="24"/>
          <w:szCs w:val="24"/>
          <w:lang w:val="zh-CN" w:eastAsia="zh-CN"/>
        </w:rPr>
        <w:t>、</w:t>
      </w:r>
      <w:r>
        <w:rPr>
          <w:rFonts w:ascii="宋体" w:hAnsi="宋体" w:eastAsia="宋体" w:cs="宋体"/>
          <w:sz w:val="24"/>
          <w:szCs w:val="24"/>
        </w:rPr>
        <w:t>具备素材脱敏保密能力，培训音视频、图文材料仅限内部使用，敏感信息全部脱敏处理。</w:t>
      </w:r>
      <w:r>
        <w:rPr>
          <w:rFonts w:hint="eastAsia" w:ascii="宋体" w:hAnsi="宋体" w:cs="宋体"/>
          <w:sz w:val="24"/>
          <w:szCs w:val="24"/>
          <w:lang w:val="zh-CN" w:eastAsia="zh-CN"/>
        </w:rPr>
        <w:t xml:space="preserve"> </w:t>
      </w:r>
    </w:p>
    <w:p w14:paraId="0F3F8DD6">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zh-CN" w:eastAsia="zh-CN"/>
        </w:rPr>
        <w:t>1</w:t>
      </w:r>
      <w:r>
        <w:rPr>
          <w:rFonts w:hint="eastAsia" w:ascii="宋体" w:hAnsi="宋体" w:cs="宋体"/>
          <w:sz w:val="24"/>
          <w:szCs w:val="24"/>
          <w:lang w:val="en-US" w:eastAsia="zh-CN"/>
        </w:rPr>
        <w:t>0</w:t>
      </w:r>
      <w:r>
        <w:rPr>
          <w:rFonts w:hint="eastAsia" w:ascii="宋体" w:hAnsi="宋体" w:cs="宋体"/>
          <w:sz w:val="24"/>
          <w:szCs w:val="24"/>
          <w:lang w:val="zh-CN" w:eastAsia="zh-CN"/>
        </w:rPr>
        <w:t>、</w:t>
      </w:r>
      <w:r>
        <w:rPr>
          <w:rFonts w:ascii="宋体" w:hAnsi="宋体" w:eastAsia="宋体" w:cs="宋体"/>
          <w:sz w:val="24"/>
          <w:szCs w:val="24"/>
        </w:rPr>
        <w:t>提供方案设计、案例筛选、课程开发、现场培训、情景演练、专家点评、问题反馈、项目总结一体化服务。</w:t>
      </w:r>
      <w:r>
        <w:rPr>
          <w:rFonts w:hint="eastAsia" w:ascii="宋体" w:hAnsi="宋体" w:cs="宋体"/>
          <w:sz w:val="24"/>
          <w:szCs w:val="24"/>
          <w:lang w:val="zh-CN" w:eastAsia="zh-CN"/>
        </w:rPr>
        <w:t xml:space="preserve"> </w:t>
      </w:r>
    </w:p>
    <w:p w14:paraId="2D6C4E1D">
      <w:pPr>
        <w:spacing w:line="440" w:lineRule="exact"/>
        <w:ind w:right="216" w:firstLine="480"/>
        <w:rPr>
          <w:rFonts w:hint="eastAsia" w:ascii="宋体" w:hAnsi="宋体" w:cs="宋体"/>
          <w:sz w:val="24"/>
          <w:szCs w:val="24"/>
          <w:lang w:val="zh-CN" w:eastAsia="zh-CN"/>
        </w:rPr>
      </w:pPr>
      <w:r>
        <w:rPr>
          <w:rFonts w:hint="eastAsia" w:ascii="宋体" w:hAnsi="宋体" w:cs="宋体"/>
          <w:sz w:val="24"/>
          <w:szCs w:val="24"/>
          <w:lang w:val="zh-CN" w:eastAsia="zh-CN"/>
        </w:rPr>
        <w:t>1</w:t>
      </w:r>
      <w:r>
        <w:rPr>
          <w:rFonts w:hint="eastAsia" w:ascii="宋体" w:hAnsi="宋体" w:cs="宋体"/>
          <w:sz w:val="24"/>
          <w:szCs w:val="24"/>
          <w:lang w:val="en-US" w:eastAsia="zh-CN"/>
        </w:rPr>
        <w:t>1</w:t>
      </w:r>
      <w:r>
        <w:rPr>
          <w:rFonts w:hint="eastAsia" w:ascii="宋体" w:hAnsi="宋体" w:cs="宋体"/>
          <w:sz w:val="24"/>
          <w:szCs w:val="24"/>
          <w:lang w:val="zh-CN" w:eastAsia="zh-CN"/>
        </w:rPr>
        <w:t>、</w:t>
      </w:r>
      <w:r>
        <w:rPr>
          <w:rFonts w:ascii="宋体" w:hAnsi="宋体" w:eastAsia="宋体" w:cs="宋体"/>
          <w:sz w:val="24"/>
          <w:szCs w:val="24"/>
        </w:rPr>
        <w:t>服务交付成果包含：执行方案、案例素材、培训课程、演练脚本、现场服务材料、专家点评资料、问题清单、总结报告</w:t>
      </w:r>
      <w:r>
        <w:rPr>
          <w:rFonts w:hint="eastAsia" w:ascii="宋体" w:hAnsi="宋体" w:cs="宋体"/>
          <w:sz w:val="24"/>
          <w:szCs w:val="24"/>
          <w:lang w:val="zh-CN" w:eastAsia="zh-CN"/>
        </w:rPr>
        <w:t>。</w:t>
      </w:r>
    </w:p>
    <w:p w14:paraId="594381CF">
      <w:pPr>
        <w:spacing w:line="440" w:lineRule="exact"/>
        <w:ind w:right="216" w:firstLine="480"/>
        <w:rPr>
          <w:rFonts w:hint="eastAsia" w:ascii="宋体" w:hAnsi="宋体" w:cs="宋体"/>
          <w:sz w:val="24"/>
          <w:szCs w:val="24"/>
        </w:rPr>
      </w:pPr>
      <w:r>
        <w:rPr>
          <w:rFonts w:hint="eastAsia" w:ascii="宋体" w:hAnsi="宋体" w:cs="宋体"/>
          <w:sz w:val="24"/>
          <w:szCs w:val="24"/>
        </w:rPr>
        <w:t>注：其中“▲”项为重要参数。</w:t>
      </w:r>
    </w:p>
    <w:p w14:paraId="51AE6460">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四、项目实施要求：</w:t>
      </w:r>
    </w:p>
    <w:p w14:paraId="5166D738">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val="en-US" w:eastAsia="zh-CN"/>
        </w:rPr>
        <w:t>供应商</w:t>
      </w:r>
      <w:r>
        <w:rPr>
          <w:rFonts w:hint="eastAsia" w:ascii="宋体" w:hAnsi="宋体" w:eastAsia="宋体" w:cs="宋体"/>
          <w:bCs/>
          <w:sz w:val="24"/>
          <w:szCs w:val="24"/>
        </w:rPr>
        <w:t>需提供详细的</w:t>
      </w:r>
      <w:r>
        <w:rPr>
          <w:rFonts w:hint="eastAsia" w:ascii="宋体" w:hAnsi="宋体" w:cs="宋体"/>
          <w:bCs/>
          <w:sz w:val="24"/>
          <w:szCs w:val="24"/>
          <w:lang w:val="en-US" w:eastAsia="zh-CN"/>
        </w:rPr>
        <w:t>总体设计</w:t>
      </w:r>
      <w:r>
        <w:rPr>
          <w:rFonts w:hint="eastAsia" w:ascii="宋体" w:hAnsi="宋体" w:eastAsia="宋体" w:cs="宋体"/>
          <w:bCs/>
          <w:sz w:val="24"/>
          <w:szCs w:val="24"/>
          <w:lang w:val="en-US" w:eastAsia="zh-CN"/>
        </w:rPr>
        <w:t>方案、</w:t>
      </w:r>
      <w:r>
        <w:rPr>
          <w:rFonts w:hint="eastAsia" w:ascii="宋体" w:hAnsi="宋体" w:eastAsia="宋体" w:cs="宋体"/>
          <w:bCs/>
          <w:sz w:val="24"/>
          <w:szCs w:val="24"/>
        </w:rPr>
        <w:t>实施方案，明确实施目标、保障措施、实施计划</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应急预案、培训方案、</w:t>
      </w:r>
      <w:r>
        <w:rPr>
          <w:rFonts w:hint="eastAsia" w:ascii="宋体" w:hAnsi="宋体" w:eastAsia="宋体" w:cs="宋体"/>
          <w:bCs/>
          <w:sz w:val="24"/>
          <w:szCs w:val="24"/>
        </w:rPr>
        <w:t>信息收集及派单管理服务方案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信息</w:t>
      </w:r>
      <w:r>
        <w:rPr>
          <w:rFonts w:hint="eastAsia" w:ascii="宋体" w:hAnsi="宋体" w:eastAsia="宋体" w:cs="宋体"/>
          <w:bCs/>
          <w:sz w:val="24"/>
          <w:szCs w:val="24"/>
          <w:lang w:val="en-US" w:eastAsia="zh-CN"/>
        </w:rPr>
        <w:t>监测</w:t>
      </w:r>
      <w:r>
        <w:rPr>
          <w:rFonts w:hint="eastAsia" w:ascii="宋体" w:hAnsi="宋体" w:eastAsia="宋体" w:cs="宋体"/>
          <w:bCs/>
          <w:sz w:val="24"/>
          <w:szCs w:val="24"/>
        </w:rPr>
        <w:t>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不规范表述分析服务方案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信息查询服务方案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情报平台服务</w:t>
      </w:r>
      <w:r>
        <w:rPr>
          <w:rFonts w:hint="eastAsia" w:ascii="宋体" w:hAnsi="宋体" w:eastAsia="宋体" w:cs="宋体"/>
          <w:bCs/>
          <w:sz w:val="24"/>
          <w:szCs w:val="24"/>
          <w:lang w:val="en-US" w:eastAsia="zh-CN"/>
        </w:rPr>
        <w:t>方案</w:t>
      </w:r>
      <w:r>
        <w:rPr>
          <w:rFonts w:hint="eastAsia" w:ascii="宋体" w:hAnsi="宋体" w:eastAsia="宋体" w:cs="宋体"/>
          <w:bCs/>
          <w:sz w:val="24"/>
          <w:szCs w:val="24"/>
        </w:rPr>
        <w:t>。</w:t>
      </w:r>
    </w:p>
    <w:p w14:paraId="2E69D07F">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2、</w:t>
      </w:r>
      <w:r>
        <w:rPr>
          <w:rFonts w:hint="eastAsia" w:ascii="宋体" w:hAnsi="宋体" w:cs="宋体"/>
          <w:sz w:val="24"/>
          <w:szCs w:val="24"/>
          <w:highlight w:val="none"/>
          <w:lang w:val="en-US" w:eastAsia="zh-CN"/>
        </w:rPr>
        <w:t>本项目需配备一名项目负责人，一名技术负责人及一支</w:t>
      </w:r>
      <w:r>
        <w:rPr>
          <w:rFonts w:hint="eastAsia" w:ascii="宋体" w:hAnsi="宋体" w:cs="宋体"/>
          <w:sz w:val="24"/>
          <w:szCs w:val="24"/>
          <w:highlight w:val="none"/>
        </w:rPr>
        <w:t>项目</w:t>
      </w:r>
      <w:r>
        <w:rPr>
          <w:rFonts w:hint="eastAsia" w:ascii="宋体" w:hAnsi="宋体" w:cs="宋体"/>
          <w:sz w:val="24"/>
          <w:szCs w:val="24"/>
          <w:highlight w:val="none"/>
          <w:lang w:val="en-US" w:eastAsia="zh-CN"/>
        </w:rPr>
        <w:t>团队</w:t>
      </w:r>
      <w:r>
        <w:rPr>
          <w:rFonts w:hint="eastAsia" w:ascii="宋体" w:hAnsi="宋体" w:cs="宋体"/>
          <w:sz w:val="24"/>
          <w:szCs w:val="24"/>
          <w:highlight w:val="none"/>
        </w:rPr>
        <w:t>。</w:t>
      </w:r>
    </w:p>
    <w:p w14:paraId="33681457">
      <w:pPr>
        <w:spacing w:line="440" w:lineRule="exact"/>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3、供应商在响应文件中拟投入人员即实际提供履约服务的人员，非经采购人允许，不得随意更换。如确需更换的，需保证服务人员的职称、证书、资历等要求不低于响应文件中拟投入人员。</w:t>
      </w:r>
    </w:p>
    <w:p w14:paraId="3FDFB1CC">
      <w:pPr>
        <w:spacing w:line="440" w:lineRule="exact"/>
        <w:ind w:firstLine="480"/>
        <w:rPr>
          <w:rFonts w:hint="eastAsia" w:ascii="宋体" w:hAnsi="宋体" w:eastAsia="宋体" w:cs="宋体"/>
          <w:bCs/>
          <w:sz w:val="24"/>
          <w:szCs w:val="24"/>
        </w:rPr>
      </w:pPr>
      <w:r>
        <w:rPr>
          <w:rFonts w:hint="eastAsia" w:ascii="宋体" w:hAnsi="宋体" w:cs="宋体"/>
          <w:bCs/>
          <w:sz w:val="24"/>
          <w:szCs w:val="24"/>
          <w:lang w:val="en-US" w:eastAsia="zh-CN"/>
        </w:rPr>
        <w:t>4</w:t>
      </w:r>
      <w:r>
        <w:rPr>
          <w:rFonts w:hint="eastAsia" w:ascii="宋体" w:hAnsi="宋体" w:eastAsia="宋体" w:cs="宋体"/>
          <w:bCs/>
          <w:sz w:val="24"/>
          <w:szCs w:val="24"/>
        </w:rPr>
        <w:t>、</w:t>
      </w:r>
      <w:r>
        <w:rPr>
          <w:rFonts w:hint="eastAsia" w:ascii="宋体" w:hAnsi="宋体" w:cs="宋体"/>
          <w:bCs/>
          <w:sz w:val="24"/>
          <w:szCs w:val="24"/>
          <w:lang w:val="en-US" w:eastAsia="zh-CN"/>
        </w:rPr>
        <w:t>供应商</w:t>
      </w:r>
      <w:r>
        <w:rPr>
          <w:rFonts w:hint="eastAsia" w:ascii="宋体" w:hAnsi="宋体" w:eastAsia="宋体" w:cs="宋体"/>
          <w:bCs/>
          <w:sz w:val="24"/>
          <w:szCs w:val="24"/>
        </w:rPr>
        <w:t>需在合同生效后即派项目实施人员到达采购人现场，开展具体工作。</w:t>
      </w:r>
    </w:p>
    <w:p w14:paraId="7DEC2C7D">
      <w:pPr>
        <w:spacing w:line="440" w:lineRule="exact"/>
        <w:ind w:firstLine="480"/>
        <w:rPr>
          <w:rFonts w:hint="eastAsia" w:ascii="宋体" w:hAnsi="宋体" w:eastAsia="宋体" w:cs="宋体"/>
          <w:bCs/>
          <w:sz w:val="24"/>
          <w:szCs w:val="24"/>
        </w:rPr>
      </w:pPr>
      <w:r>
        <w:rPr>
          <w:rFonts w:hint="eastAsia" w:ascii="宋体" w:hAnsi="宋体" w:cs="宋体"/>
          <w:bCs/>
          <w:sz w:val="24"/>
          <w:szCs w:val="24"/>
          <w:lang w:val="en-US" w:eastAsia="zh-CN"/>
        </w:rPr>
        <w:t>5</w:t>
      </w:r>
      <w:r>
        <w:rPr>
          <w:rFonts w:hint="eastAsia" w:ascii="宋体" w:hAnsi="宋体" w:eastAsia="宋体" w:cs="宋体"/>
          <w:bCs/>
          <w:sz w:val="24"/>
          <w:szCs w:val="24"/>
        </w:rPr>
        <w:t>、在项目服务实施期间，应严格执行国家、地方、行业各项有关本项目业务管理和安全作业的法律、法规和制度，积极主动加强和服务业务及安全等有关的管理工作。</w:t>
      </w:r>
      <w:r>
        <w:rPr>
          <w:rFonts w:hint="eastAsia" w:ascii="宋体" w:hAnsi="宋体" w:cs="宋体"/>
          <w:bCs/>
          <w:sz w:val="24"/>
          <w:szCs w:val="24"/>
          <w:lang w:eastAsia="zh-CN"/>
        </w:rPr>
        <w:t>供应商</w:t>
      </w:r>
      <w:r>
        <w:rPr>
          <w:rFonts w:hint="eastAsia" w:ascii="宋体" w:hAnsi="宋体" w:eastAsia="宋体" w:cs="宋体"/>
          <w:bCs/>
          <w:sz w:val="24"/>
          <w:szCs w:val="24"/>
        </w:rPr>
        <w:t>因违反规定等原因造成的一切损失和责任由</w:t>
      </w:r>
      <w:r>
        <w:rPr>
          <w:rFonts w:hint="eastAsia" w:ascii="宋体" w:hAnsi="宋体" w:cs="宋体"/>
          <w:bCs/>
          <w:sz w:val="24"/>
          <w:szCs w:val="24"/>
          <w:lang w:val="en-US" w:eastAsia="zh-CN"/>
        </w:rPr>
        <w:t>供应商</w:t>
      </w:r>
      <w:r>
        <w:rPr>
          <w:rFonts w:hint="eastAsia" w:ascii="宋体" w:hAnsi="宋体" w:eastAsia="宋体" w:cs="宋体"/>
          <w:bCs/>
          <w:sz w:val="24"/>
          <w:szCs w:val="24"/>
        </w:rPr>
        <w:t>承担。</w:t>
      </w:r>
    </w:p>
    <w:p w14:paraId="06F68FBB">
      <w:pPr>
        <w:spacing w:line="440" w:lineRule="exact"/>
        <w:ind w:firstLine="480"/>
        <w:rPr>
          <w:rFonts w:hint="eastAsia" w:ascii="宋体" w:hAnsi="宋体" w:eastAsia="宋体" w:cs="宋体"/>
          <w:bCs/>
          <w:sz w:val="24"/>
          <w:szCs w:val="24"/>
        </w:rPr>
      </w:pPr>
      <w:r>
        <w:rPr>
          <w:rFonts w:hint="eastAsia" w:ascii="宋体" w:hAnsi="宋体" w:cs="宋体"/>
          <w:bCs/>
          <w:sz w:val="24"/>
          <w:szCs w:val="24"/>
          <w:lang w:val="en-US" w:eastAsia="zh-CN"/>
        </w:rPr>
        <w:t>6</w:t>
      </w:r>
      <w:r>
        <w:rPr>
          <w:rFonts w:hint="eastAsia" w:ascii="宋体" w:hAnsi="宋体" w:eastAsia="宋体" w:cs="宋体"/>
          <w:bCs/>
          <w:sz w:val="24"/>
          <w:szCs w:val="24"/>
        </w:rPr>
        <w:t>、在项目服务实施期间，应按采购人实际服务需求落实所对应提供的服务工作，在项目服务实施期间应做好相关管理记录。</w:t>
      </w:r>
    </w:p>
    <w:p w14:paraId="7C40C3CA">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五、培训要求：</w:t>
      </w:r>
    </w:p>
    <w:p w14:paraId="3C7F5E1F">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cs="宋体"/>
          <w:bCs/>
          <w:sz w:val="24"/>
          <w:szCs w:val="24"/>
          <w:lang w:eastAsia="zh-CN"/>
        </w:rPr>
        <w:t>供应商</w:t>
      </w:r>
      <w:r>
        <w:rPr>
          <w:rFonts w:hint="eastAsia" w:ascii="宋体" w:hAnsi="宋体" w:eastAsia="宋体" w:cs="宋体"/>
          <w:bCs/>
          <w:sz w:val="24"/>
          <w:szCs w:val="24"/>
        </w:rPr>
        <w:t>应针对本项目提出详细的培训方案。</w:t>
      </w:r>
    </w:p>
    <w:p w14:paraId="752CEC83">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2、项目实施过程中，</w:t>
      </w:r>
      <w:r>
        <w:rPr>
          <w:rFonts w:hint="eastAsia" w:ascii="宋体" w:hAnsi="宋体" w:cs="宋体"/>
          <w:bCs/>
          <w:sz w:val="24"/>
          <w:szCs w:val="24"/>
          <w:lang w:eastAsia="zh-CN"/>
        </w:rPr>
        <w:t>成交供应商</w:t>
      </w:r>
      <w:r>
        <w:rPr>
          <w:rFonts w:hint="eastAsia" w:ascii="宋体" w:hAnsi="宋体" w:eastAsia="宋体" w:cs="宋体"/>
          <w:bCs/>
          <w:sz w:val="24"/>
          <w:szCs w:val="24"/>
        </w:rPr>
        <w:t>应安排不少于2人提供免费专业培训，通过一系列专业化培训，使相关操作人员和系统运行维护管理人员等能够正确、熟练、有效地利用本系统进行信息系统的安全业务的操作、处理、管理和维护。</w:t>
      </w:r>
    </w:p>
    <w:p w14:paraId="39E42804">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cs="宋体"/>
          <w:bCs/>
          <w:sz w:val="24"/>
          <w:szCs w:val="24"/>
          <w:lang w:eastAsia="zh-CN"/>
        </w:rPr>
        <w:t>供应商</w:t>
      </w:r>
      <w:r>
        <w:rPr>
          <w:rFonts w:hint="eastAsia" w:ascii="宋体" w:hAnsi="宋体" w:eastAsia="宋体" w:cs="宋体"/>
          <w:bCs/>
          <w:sz w:val="24"/>
          <w:szCs w:val="24"/>
        </w:rPr>
        <w:t>应保证提供最有经验的教员，使采购人相关人员在培训后能够独立地对系统进行管理、维护。</w:t>
      </w:r>
    </w:p>
    <w:p w14:paraId="21CB7C12">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4、培训教材应使用标准中文；为进行有效的技术交流，所有培训教员必须具备熟练的中文会话和书写能力。</w:t>
      </w:r>
    </w:p>
    <w:p w14:paraId="37AB8500">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六、售后服务及质量保证要求：</w:t>
      </w:r>
    </w:p>
    <w:p w14:paraId="7F878614">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1、本项目的免费服务期不少于1年，自项目验收合格日起计算。</w:t>
      </w:r>
    </w:p>
    <w:p w14:paraId="29C22053">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2、在免费服务期内，对系统的自身故障、因外部原因（操作系统故障或系统配置故障或对应用软件某些错误操作等）导致系统出现故障的解决以及对软件系统的合理修改等一切维护费用均由</w:t>
      </w:r>
      <w:r>
        <w:rPr>
          <w:rFonts w:hint="eastAsia" w:ascii="宋体" w:hAnsi="宋体" w:cs="宋体"/>
          <w:bCs/>
          <w:sz w:val="24"/>
          <w:szCs w:val="24"/>
          <w:lang w:eastAsia="zh-CN"/>
        </w:rPr>
        <w:t>成交供应商</w:t>
      </w:r>
      <w:r>
        <w:rPr>
          <w:rFonts w:hint="eastAsia" w:ascii="宋体" w:hAnsi="宋体" w:eastAsia="宋体" w:cs="宋体"/>
          <w:bCs/>
          <w:sz w:val="24"/>
          <w:szCs w:val="24"/>
        </w:rPr>
        <w:t>承担，并提供免费软件升级、软件故障排除、补丁安装、软件重装等技术支持及维护服务。</w:t>
      </w:r>
    </w:p>
    <w:p w14:paraId="345CF607">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cs="宋体"/>
          <w:bCs/>
          <w:sz w:val="24"/>
          <w:szCs w:val="24"/>
          <w:lang w:val="en-US" w:eastAsia="zh-CN"/>
        </w:rPr>
        <w:t>成交供应商</w:t>
      </w:r>
      <w:r>
        <w:rPr>
          <w:rFonts w:hint="eastAsia" w:ascii="宋体" w:hAnsi="宋体" w:eastAsia="宋体" w:cs="宋体"/>
          <w:bCs/>
          <w:sz w:val="24"/>
          <w:szCs w:val="24"/>
        </w:rPr>
        <w:t>应具有有效详细的服务管理办法，保障系统各项基本功能正常运行，并负责故障的全程处理，同时应针对重大、特殊事件指定详细的应急预案以及节假日的特殊运维方案。</w:t>
      </w:r>
    </w:p>
    <w:p w14:paraId="2C10B2A9">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cs="宋体"/>
          <w:bCs/>
          <w:sz w:val="24"/>
          <w:szCs w:val="24"/>
          <w:lang w:val="en-US" w:eastAsia="zh-CN"/>
        </w:rPr>
        <w:t>成交供应商</w:t>
      </w:r>
      <w:r>
        <w:rPr>
          <w:rFonts w:hint="eastAsia" w:ascii="宋体" w:hAnsi="宋体" w:eastAsia="宋体" w:cs="宋体"/>
          <w:bCs/>
          <w:sz w:val="24"/>
          <w:szCs w:val="24"/>
        </w:rPr>
        <w:t>应针对本项目配备维护保障专职人员并提供7×24小时故障受理服务，对出现故障在2小时内响应，4小时以内到现场，12小时以内提出问题解决方案并采取相应措施保障用户正常使用（非</w:t>
      </w:r>
      <w:r>
        <w:rPr>
          <w:rFonts w:hint="eastAsia" w:ascii="宋体" w:hAnsi="宋体" w:cs="宋体"/>
          <w:bCs/>
          <w:sz w:val="24"/>
          <w:szCs w:val="24"/>
          <w:lang w:eastAsia="zh-CN"/>
        </w:rPr>
        <w:t>成交供应商</w:t>
      </w:r>
      <w:r>
        <w:rPr>
          <w:rFonts w:hint="eastAsia" w:ascii="宋体" w:hAnsi="宋体" w:eastAsia="宋体" w:cs="宋体"/>
          <w:bCs/>
          <w:sz w:val="24"/>
          <w:szCs w:val="24"/>
        </w:rPr>
        <w:t>原因或者不可抗拒力造成的除外）。</w:t>
      </w:r>
    </w:p>
    <w:p w14:paraId="3DEF5CBA">
      <w:pPr>
        <w:spacing w:line="440" w:lineRule="exact"/>
        <w:rPr>
          <w:rFonts w:hint="eastAsia" w:ascii="宋体" w:hAnsi="宋体" w:eastAsia="宋体" w:cs="宋体"/>
          <w:b/>
          <w:bCs/>
          <w:sz w:val="28"/>
          <w:szCs w:val="28"/>
        </w:rPr>
      </w:pPr>
      <w:bookmarkStart w:id="46" w:name="_Toc173420915"/>
      <w:bookmarkStart w:id="47" w:name="_Toc2079"/>
      <w:bookmarkStart w:id="48" w:name="_Toc18347"/>
      <w:r>
        <w:rPr>
          <w:rFonts w:hint="eastAsia" w:ascii="宋体" w:hAnsi="宋体" w:eastAsia="宋体" w:cs="宋体"/>
          <w:b/>
          <w:bCs/>
          <w:sz w:val="28"/>
          <w:szCs w:val="28"/>
        </w:rPr>
        <w:t>七、运维服务要求：</w:t>
      </w:r>
      <w:bookmarkEnd w:id="46"/>
      <w:bookmarkEnd w:id="47"/>
      <w:bookmarkEnd w:id="48"/>
    </w:p>
    <w:p w14:paraId="07AFBFE8">
      <w:pPr>
        <w:spacing w:line="440" w:lineRule="exact"/>
        <w:ind w:firstLine="480"/>
        <w:rPr>
          <w:rFonts w:hint="eastAsia" w:ascii="宋体" w:hAnsi="宋体" w:eastAsia="宋体" w:cs="宋体"/>
          <w:bCs/>
          <w:sz w:val="24"/>
          <w:szCs w:val="24"/>
        </w:rPr>
      </w:pPr>
      <w:bookmarkStart w:id="49" w:name="_Toc431"/>
      <w:bookmarkStart w:id="50" w:name="_Toc9962"/>
      <w:bookmarkStart w:id="51" w:name="_Toc6103"/>
      <w:bookmarkStart w:id="52" w:name="_Toc17626"/>
      <w:bookmarkStart w:id="53" w:name="_Toc25324"/>
      <w:bookmarkStart w:id="54" w:name="_Toc6682"/>
      <w:bookmarkStart w:id="55" w:name="_Toc5606"/>
      <w:bookmarkStart w:id="56" w:name="_Toc27733"/>
      <w:bookmarkStart w:id="57" w:name="_Toc30024"/>
      <w:bookmarkStart w:id="58" w:name="_Toc29707"/>
      <w:bookmarkStart w:id="59" w:name="_Toc24383"/>
      <w:r>
        <w:rPr>
          <w:rFonts w:hint="eastAsia" w:ascii="宋体" w:hAnsi="宋体" w:eastAsia="宋体" w:cs="宋体"/>
          <w:bCs/>
          <w:sz w:val="24"/>
          <w:szCs w:val="24"/>
        </w:rPr>
        <w:t>1、提供电话及远程技术支持服务。</w:t>
      </w:r>
    </w:p>
    <w:p w14:paraId="3424E606">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2、现场支持服务：提供现场技术支持服务。针对在软件运行中出现的故障，通过电话仍无法解决问题，应提供现场技术支持服务。现场技术支持包括故障诊断、提交解决方案、系统恢复等服务。</w:t>
      </w:r>
    </w:p>
    <w:p w14:paraId="3FBC5DF6">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3、应急服务：如系统运行出现异常情况时，必须保证在接到用户报修电话后，根据系统故障的紧急程度，影响用户业务等紧急情况需</w:t>
      </w:r>
      <w:r>
        <w:rPr>
          <w:rFonts w:hint="eastAsia" w:ascii="宋体" w:hAnsi="宋体" w:eastAsia="宋体" w:cs="宋体"/>
          <w:sz w:val="24"/>
          <w:szCs w:val="24"/>
        </w:rPr>
        <w:t>30分钟内响应，</w:t>
      </w:r>
      <w:r>
        <w:rPr>
          <w:rFonts w:hint="eastAsia" w:ascii="宋体" w:hAnsi="宋体" w:eastAsia="宋体" w:cs="宋体"/>
          <w:bCs/>
          <w:sz w:val="24"/>
          <w:szCs w:val="24"/>
        </w:rPr>
        <w:t>3小时内提供应急服务。尽快恢复设备正常运行，不限定应急服务次数。</w:t>
      </w:r>
    </w:p>
    <w:p w14:paraId="3AA6A1A2">
      <w:pPr>
        <w:spacing w:line="440" w:lineRule="exact"/>
        <w:ind w:firstLine="480"/>
        <w:rPr>
          <w:rFonts w:hint="eastAsia" w:ascii="宋体" w:hAnsi="宋体" w:eastAsia="宋体" w:cs="宋体"/>
          <w:bCs/>
          <w:sz w:val="24"/>
          <w:szCs w:val="24"/>
        </w:rPr>
      </w:pPr>
      <w:r>
        <w:rPr>
          <w:rFonts w:hint="eastAsia" w:ascii="宋体" w:hAnsi="宋体" w:eastAsia="宋体" w:cs="宋体"/>
          <w:bCs/>
          <w:sz w:val="24"/>
          <w:szCs w:val="24"/>
        </w:rPr>
        <w:t>4、配合工作：如采购人要求对相应设备进行调整，供应商需在保证设备安全的情况下，免费负责设备的迁移、升级、安装、调试及相关工作并根据业务要求，完善设备配置，解决相关问题等。</w:t>
      </w:r>
    </w:p>
    <w:p w14:paraId="13DC0CDD">
      <w:pPr>
        <w:spacing w:line="440" w:lineRule="exact"/>
        <w:rPr>
          <w:rFonts w:hint="eastAsia" w:ascii="宋体" w:hAnsi="宋体" w:eastAsia="宋体" w:cs="宋体"/>
          <w:b/>
          <w:bCs/>
          <w:sz w:val="28"/>
          <w:szCs w:val="28"/>
        </w:rPr>
      </w:pPr>
      <w:bookmarkStart w:id="60" w:name="_Toc173420916"/>
      <w:r>
        <w:rPr>
          <w:rFonts w:hint="eastAsia" w:ascii="宋体" w:hAnsi="宋体" w:eastAsia="宋体" w:cs="宋体"/>
          <w:b/>
          <w:bCs/>
          <w:sz w:val="28"/>
          <w:szCs w:val="28"/>
        </w:rPr>
        <w:t>八、报价要求：</w:t>
      </w:r>
      <w:bookmarkEnd w:id="49"/>
      <w:bookmarkEnd w:id="50"/>
      <w:bookmarkEnd w:id="51"/>
      <w:bookmarkEnd w:id="52"/>
      <w:bookmarkEnd w:id="53"/>
      <w:bookmarkEnd w:id="54"/>
      <w:bookmarkEnd w:id="55"/>
      <w:bookmarkEnd w:id="56"/>
      <w:bookmarkEnd w:id="57"/>
      <w:bookmarkEnd w:id="58"/>
      <w:bookmarkEnd w:id="59"/>
      <w:bookmarkEnd w:id="60"/>
    </w:p>
    <w:p w14:paraId="3C5C1D84">
      <w:pPr>
        <w:spacing w:line="440" w:lineRule="exact"/>
        <w:ind w:firstLine="482"/>
        <w:rPr>
          <w:rFonts w:hint="eastAsia" w:ascii="宋体" w:hAnsi="宋体" w:eastAsia="宋体" w:cs="宋体"/>
          <w:b/>
          <w:sz w:val="24"/>
          <w:szCs w:val="24"/>
        </w:rPr>
      </w:pPr>
      <w:r>
        <w:rPr>
          <w:rFonts w:hint="eastAsia" w:ascii="宋体" w:hAnsi="宋体" w:eastAsia="宋体" w:cs="宋体"/>
          <w:b/>
          <w:sz w:val="24"/>
          <w:szCs w:val="24"/>
        </w:rPr>
        <w:t>1、供应商须对本项目中的所有项目进行报价，不得拆开报价或只对其中的部分内容进行报价，否则将失去磋商资格。</w:t>
      </w:r>
    </w:p>
    <w:p w14:paraId="764223BD">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供应商应以人民币报价，报价总价为服务期限内完成本项目服务所需的所有费用，包括：报价总价包括完成该项目工作所需的所有费用，包括：人工费（包括人员工资、福利费、加班费、人身意外伤害险等）、配件更换费、维保服务费、交通费、通信费、差旅费、税费及政策性文件规定和合同所包含的所有风险、责任等各项应有费用，采购人不再为本项目支付其它任何费用。</w:t>
      </w:r>
    </w:p>
    <w:p w14:paraId="59B27AA7">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3、供应商在报价时应考虑各种风险因素，相关风险因素费用包含在总报价中。</w:t>
      </w:r>
    </w:p>
    <w:p w14:paraId="1D8D2C7F">
      <w:pPr>
        <w:spacing w:line="440" w:lineRule="exact"/>
        <w:rPr>
          <w:rFonts w:hint="eastAsia" w:ascii="宋体" w:hAnsi="宋体" w:eastAsia="宋体" w:cs="宋体"/>
          <w:b/>
          <w:bCs/>
          <w:sz w:val="28"/>
          <w:szCs w:val="28"/>
        </w:rPr>
      </w:pPr>
      <w:r>
        <w:rPr>
          <w:rFonts w:hint="eastAsia" w:ascii="宋体" w:hAnsi="宋体" w:cs="宋体"/>
          <w:b/>
          <w:bCs/>
          <w:sz w:val="28"/>
          <w:szCs w:val="28"/>
          <w:lang w:val="en-US" w:eastAsia="zh-CN"/>
        </w:rPr>
        <w:t>九</w:t>
      </w:r>
      <w:r>
        <w:rPr>
          <w:rFonts w:hint="eastAsia" w:ascii="宋体" w:hAnsi="宋体" w:eastAsia="宋体" w:cs="宋体"/>
          <w:b/>
          <w:bCs/>
          <w:sz w:val="28"/>
          <w:szCs w:val="28"/>
        </w:rPr>
        <w:t>、验收要求：</w:t>
      </w:r>
    </w:p>
    <w:p w14:paraId="24628190">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项目完成后由采购人对项目成果进行验收，采购人有权邀请其他供应商或第三方专业机构及专家参与验收，相关意见将作为验收的参考资料。成果须符合国家和省相关文件及规程要求，并通过验收。</w:t>
      </w:r>
    </w:p>
    <w:p w14:paraId="63C55DAC">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供应商确保实际服务人员与响应承诺一致，否则采购人有权终止合同并由供应商承担违约责任。</w:t>
      </w:r>
    </w:p>
    <w:p w14:paraId="622F4DEB">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验收标准为采购文件相关要求、供应商响应文件承诺以及国家和省相关文件及规程要求。</w:t>
      </w:r>
    </w:p>
    <w:p w14:paraId="11733F40">
      <w:pPr>
        <w:spacing w:line="440" w:lineRule="exact"/>
        <w:ind w:firstLine="48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验收合格后采购人按合同约定进行付款，如验收不合格的，采购人有权要求供应商在限定时间内进行整改，如整改后仍达不到验收要求的，采购人有权终止合同，供应商承担相关违约责任。</w:t>
      </w:r>
    </w:p>
    <w:p w14:paraId="24C92857">
      <w:pPr>
        <w:rPr>
          <w:rFonts w:hint="eastAsia" w:ascii="宋体" w:hAnsi="宋体" w:eastAsia="宋体" w:cs="宋体"/>
          <w:b/>
          <w:bCs/>
          <w:sz w:val="28"/>
          <w:szCs w:val="28"/>
          <w:highlight w:val="yellow"/>
          <w:lang w:val="en-US" w:eastAsia="zh-CN"/>
        </w:rPr>
      </w:pPr>
      <w:r>
        <w:rPr>
          <w:rFonts w:hint="eastAsia" w:ascii="宋体" w:hAnsi="宋体" w:eastAsia="宋体" w:cs="宋体"/>
          <w:b/>
          <w:bCs/>
          <w:sz w:val="28"/>
          <w:szCs w:val="28"/>
          <w:highlight w:val="yellow"/>
          <w:lang w:val="en-US" w:eastAsia="zh-CN"/>
        </w:rPr>
        <w:br w:type="page"/>
      </w:r>
    </w:p>
    <w:p w14:paraId="4A33B3C6">
      <w:pPr>
        <w:spacing w:line="44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十、附件</w:t>
      </w:r>
    </w:p>
    <w:tbl>
      <w:tblPr>
        <w:tblStyle w:val="54"/>
        <w:tblW w:w="4937" w:type="pct"/>
        <w:tblInd w:w="-21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8"/>
        <w:gridCol w:w="555"/>
        <w:gridCol w:w="345"/>
        <w:gridCol w:w="840"/>
        <w:gridCol w:w="1950"/>
        <w:gridCol w:w="915"/>
        <w:gridCol w:w="3615"/>
        <w:gridCol w:w="1130"/>
      </w:tblGrid>
      <w:tr w14:paraId="3D95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0B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36B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p>
        </w:tc>
        <w:tc>
          <w:tcPr>
            <w:tcW w:w="1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912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一级指标</w:t>
            </w: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B6D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C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对应服务模块</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6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指标要求</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5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扣分规则</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B6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67985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8" w:type="pct"/>
            <w:vMerge w:val="restart"/>
            <w:tcBorders>
              <w:top w:val="single" w:color="000000" w:sz="4" w:space="0"/>
              <w:left w:val="single" w:color="000000" w:sz="4" w:space="0"/>
              <w:right w:val="single" w:color="000000" w:sz="4" w:space="0"/>
            </w:tcBorders>
            <w:shd w:val="clear" w:color="auto" w:fill="auto"/>
            <w:noWrap/>
            <w:vAlign w:val="center"/>
          </w:tcPr>
          <w:p w14:paraId="2847A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2" w:type="pct"/>
            <w:vMerge w:val="restart"/>
            <w:tcBorders>
              <w:top w:val="single" w:color="000000" w:sz="4" w:space="0"/>
              <w:left w:val="single" w:color="000000" w:sz="4" w:space="0"/>
              <w:right w:val="single" w:color="000000" w:sz="4" w:space="0"/>
            </w:tcBorders>
            <w:shd w:val="clear" w:color="auto" w:fill="auto"/>
            <w:noWrap/>
            <w:vAlign w:val="center"/>
          </w:tcPr>
          <w:p w14:paraId="5FB764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55分</w:t>
            </w:r>
          </w:p>
        </w:tc>
        <w:tc>
          <w:tcPr>
            <w:tcW w:w="175" w:type="pct"/>
            <w:vMerge w:val="restart"/>
            <w:tcBorders>
              <w:top w:val="single" w:color="000000" w:sz="4" w:space="0"/>
              <w:left w:val="single" w:color="000000" w:sz="4" w:space="0"/>
              <w:right w:val="single" w:color="000000" w:sz="4" w:space="0"/>
            </w:tcBorders>
            <w:shd w:val="clear" w:color="auto" w:fill="auto"/>
            <w:noWrap/>
            <w:vAlign w:val="center"/>
          </w:tcPr>
          <w:p w14:paraId="5F4568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服务质量</w:t>
            </w: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DC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响应速度（20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61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z w:val="21"/>
                <w:szCs w:val="21"/>
              </w:rPr>
              <w:t>信息收集及派单管理人工分析及应急服务、情报平台服务、社交媒体协同管理服务</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4B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信息响应、派单和应急处置</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8C2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应急服务</w:t>
            </w:r>
            <w:r>
              <w:rPr>
                <w:rFonts w:hint="eastAsia" w:ascii="宋体" w:hAnsi="宋体" w:eastAsia="宋体" w:cs="宋体"/>
                <w:i w:val="0"/>
                <w:iCs w:val="0"/>
                <w:color w:val="000000"/>
                <w:kern w:val="0"/>
                <w:sz w:val="21"/>
                <w:szCs w:val="21"/>
                <w:u w:val="none"/>
                <w:lang w:val="en-US" w:eastAsia="zh-CN" w:bidi="ar"/>
              </w:rPr>
              <w:t>响应</w:t>
            </w:r>
            <w:r>
              <w:rPr>
                <w:rFonts w:hint="eastAsia" w:ascii="宋体" w:hAnsi="宋体" w:cs="宋体"/>
                <w:i w:val="0"/>
                <w:iCs w:val="0"/>
                <w:color w:val="000000"/>
                <w:kern w:val="0"/>
                <w:sz w:val="21"/>
                <w:szCs w:val="21"/>
                <w:u w:val="none"/>
                <w:lang w:val="en-US" w:eastAsia="zh-CN" w:bidi="ar"/>
              </w:rPr>
              <w:t>不及时</w:t>
            </w:r>
            <w:r>
              <w:rPr>
                <w:rFonts w:hint="eastAsia" w:ascii="宋体" w:hAnsi="宋体" w:eastAsia="宋体" w:cs="宋体"/>
                <w:i w:val="0"/>
                <w:iCs w:val="0"/>
                <w:color w:val="000000"/>
                <w:kern w:val="0"/>
                <w:sz w:val="21"/>
                <w:szCs w:val="21"/>
                <w:u w:val="none"/>
                <w:lang w:val="en-US" w:eastAsia="zh-CN" w:bidi="ar"/>
              </w:rPr>
              <w:t>：每次扣 2 分，单次最高扣 10 分</w:t>
            </w:r>
          </w:p>
          <w:p w14:paraId="57A471C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突发 / 预警信息响应超时，影响处置黄金时间：每次扣 5 分，单次最高扣 15 分</w:t>
            </w:r>
          </w:p>
          <w:p w14:paraId="1DAE1E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出现漏响应、不响应情况，导致舆情发酵、负面扩散：直接扣完本项 20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DF95E">
            <w:pPr>
              <w:rPr>
                <w:rFonts w:hint="eastAsia" w:ascii="宋体" w:hAnsi="宋体" w:eastAsia="宋体" w:cs="宋体"/>
                <w:i w:val="0"/>
                <w:iCs w:val="0"/>
                <w:color w:val="000000"/>
                <w:sz w:val="22"/>
                <w:szCs w:val="22"/>
                <w:u w:val="none"/>
              </w:rPr>
            </w:pPr>
          </w:p>
        </w:tc>
      </w:tr>
      <w:tr w14:paraId="6A986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8" w:type="pct"/>
            <w:vMerge w:val="continue"/>
            <w:tcBorders>
              <w:left w:val="single" w:color="000000" w:sz="4" w:space="0"/>
              <w:right w:val="single" w:color="000000" w:sz="4" w:space="0"/>
            </w:tcBorders>
            <w:shd w:val="clear" w:color="auto" w:fill="auto"/>
            <w:noWrap/>
            <w:vAlign w:val="center"/>
          </w:tcPr>
          <w:p w14:paraId="747410AB">
            <w:pPr>
              <w:jc w:val="center"/>
              <w:rPr>
                <w:rFonts w:hint="eastAsia" w:ascii="宋体" w:hAnsi="宋体" w:eastAsia="宋体" w:cs="宋体"/>
                <w:i w:val="0"/>
                <w:iCs w:val="0"/>
                <w:color w:val="000000"/>
                <w:sz w:val="22"/>
                <w:szCs w:val="22"/>
                <w:u w:val="none"/>
              </w:rPr>
            </w:pPr>
          </w:p>
        </w:tc>
        <w:tc>
          <w:tcPr>
            <w:tcW w:w="282" w:type="pct"/>
            <w:vMerge w:val="continue"/>
            <w:tcBorders>
              <w:left w:val="single" w:color="000000" w:sz="4" w:space="0"/>
              <w:right w:val="single" w:color="000000" w:sz="4" w:space="0"/>
            </w:tcBorders>
            <w:shd w:val="clear" w:color="auto" w:fill="auto"/>
            <w:noWrap/>
            <w:vAlign w:val="center"/>
          </w:tcPr>
          <w:p w14:paraId="1EAA4E53">
            <w:pPr>
              <w:jc w:val="center"/>
              <w:rPr>
                <w:rFonts w:hint="eastAsia" w:ascii="宋体" w:hAnsi="宋体" w:eastAsia="宋体" w:cs="宋体"/>
                <w:i w:val="0"/>
                <w:iCs w:val="0"/>
                <w:color w:val="000000"/>
                <w:sz w:val="21"/>
                <w:szCs w:val="21"/>
                <w:u w:val="none"/>
              </w:rPr>
            </w:pPr>
          </w:p>
        </w:tc>
        <w:tc>
          <w:tcPr>
            <w:tcW w:w="175" w:type="pct"/>
            <w:vMerge w:val="continue"/>
            <w:tcBorders>
              <w:left w:val="single" w:color="000000" w:sz="4" w:space="0"/>
              <w:right w:val="single" w:color="000000" w:sz="4" w:space="0"/>
            </w:tcBorders>
            <w:shd w:val="clear" w:color="auto" w:fill="auto"/>
            <w:noWrap/>
            <w:vAlign w:val="center"/>
          </w:tcPr>
          <w:p w14:paraId="5A4025B7">
            <w:pPr>
              <w:jc w:val="center"/>
              <w:rPr>
                <w:rFonts w:hint="eastAsia" w:ascii="宋体" w:hAnsi="宋体" w:eastAsia="宋体" w:cs="宋体"/>
                <w:i w:val="0"/>
                <w:iCs w:val="0"/>
                <w:color w:val="000000"/>
                <w:sz w:val="21"/>
                <w:szCs w:val="21"/>
                <w:u w:val="none"/>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897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服务准确性（20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25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z w:val="21"/>
                <w:szCs w:val="21"/>
              </w:rPr>
              <w:t>信息监测服务、不规范表述分析服务、信息查询服务、情报平台服务</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0F9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数据、报告、分析结论的准确性与完整性</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B39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监测报告 / 分析材料出现错别字、格式错误等轻微问题：每次扣 1 分，单次最高扣 5 分</w:t>
            </w:r>
          </w:p>
          <w:p w14:paraId="10427E9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关键数据、表述分析结论错误，但未造成误判：每次扣 3 分，单次最高扣 10 分</w:t>
            </w:r>
          </w:p>
          <w:p w14:paraId="4016AD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重大信息漏报、错报，导致处置方向错误或舆情误判：直接扣完本项 20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60F3">
            <w:pPr>
              <w:rPr>
                <w:rFonts w:hint="eastAsia" w:ascii="宋体" w:hAnsi="宋体" w:eastAsia="宋体" w:cs="宋体"/>
                <w:i w:val="0"/>
                <w:iCs w:val="0"/>
                <w:color w:val="000000"/>
                <w:sz w:val="22"/>
                <w:szCs w:val="22"/>
                <w:u w:val="none"/>
              </w:rPr>
            </w:pPr>
          </w:p>
        </w:tc>
      </w:tr>
      <w:tr w14:paraId="20BCD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000000" w:sz="4" w:space="0"/>
              <w:right w:val="single" w:color="000000" w:sz="4" w:space="0"/>
            </w:tcBorders>
            <w:shd w:val="clear" w:color="auto" w:fill="auto"/>
            <w:noWrap/>
            <w:vAlign w:val="center"/>
          </w:tcPr>
          <w:p w14:paraId="75BE8A75">
            <w:pPr>
              <w:jc w:val="center"/>
              <w:rPr>
                <w:rFonts w:hint="eastAsia" w:ascii="宋体" w:hAnsi="宋体" w:eastAsia="宋体" w:cs="宋体"/>
                <w:i w:val="0"/>
                <w:iCs w:val="0"/>
                <w:color w:val="000000"/>
                <w:sz w:val="22"/>
                <w:szCs w:val="22"/>
                <w:u w:val="none"/>
              </w:rPr>
            </w:pPr>
          </w:p>
        </w:tc>
        <w:tc>
          <w:tcPr>
            <w:tcW w:w="282" w:type="pct"/>
            <w:vMerge w:val="continue"/>
            <w:tcBorders>
              <w:left w:val="single" w:color="000000" w:sz="4" w:space="0"/>
              <w:bottom w:val="single" w:color="000000" w:sz="4" w:space="0"/>
              <w:right w:val="single" w:color="000000" w:sz="4" w:space="0"/>
            </w:tcBorders>
            <w:shd w:val="clear" w:color="auto" w:fill="auto"/>
            <w:noWrap/>
            <w:vAlign w:val="center"/>
          </w:tcPr>
          <w:p w14:paraId="6E4393CE">
            <w:pPr>
              <w:jc w:val="center"/>
              <w:rPr>
                <w:rFonts w:hint="eastAsia" w:ascii="宋体" w:hAnsi="宋体" w:eastAsia="宋体" w:cs="宋体"/>
                <w:i w:val="0"/>
                <w:iCs w:val="0"/>
                <w:color w:val="000000"/>
                <w:sz w:val="21"/>
                <w:szCs w:val="21"/>
                <w:u w:val="none"/>
              </w:rPr>
            </w:pPr>
          </w:p>
        </w:tc>
        <w:tc>
          <w:tcPr>
            <w:tcW w:w="175" w:type="pct"/>
            <w:vMerge w:val="continue"/>
            <w:tcBorders>
              <w:left w:val="single" w:color="000000" w:sz="4" w:space="0"/>
              <w:bottom w:val="single" w:color="000000" w:sz="4" w:space="0"/>
              <w:right w:val="single" w:color="000000" w:sz="4" w:space="0"/>
            </w:tcBorders>
            <w:shd w:val="clear" w:color="auto" w:fill="auto"/>
            <w:noWrap/>
            <w:vAlign w:val="center"/>
          </w:tcPr>
          <w:p w14:paraId="044C5D09">
            <w:pPr>
              <w:jc w:val="center"/>
              <w:rPr>
                <w:rFonts w:hint="eastAsia" w:ascii="宋体" w:hAnsi="宋体" w:eastAsia="宋体" w:cs="宋体"/>
                <w:i w:val="0"/>
                <w:iCs w:val="0"/>
                <w:color w:val="000000"/>
                <w:sz w:val="21"/>
                <w:szCs w:val="21"/>
                <w:u w:val="none"/>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6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服务态度（15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C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z w:val="21"/>
                <w:szCs w:val="21"/>
              </w:rPr>
              <w:t>社交媒体协同管理服务、售后管理服务、信息处置实战能力提升服务、全流程配合度</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CE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沟通配合度、服务专业性、协同效率</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455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日常沟通回复不及时、态度敷衍：每次扣 1 分，单次最高扣 5 分</w:t>
            </w:r>
          </w:p>
          <w:p w14:paraId="4E3ECDE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应急处置、协同工作中沟通障碍，影响处置效率：每次扣 3 分，单次最高扣 10 分</w:t>
            </w:r>
          </w:p>
          <w:p w14:paraId="11EF56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拒绝配合工作、态度恶劣，严重影响项目推进：直接扣完本项 15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06B6">
            <w:pPr>
              <w:rPr>
                <w:rFonts w:hint="eastAsia" w:ascii="宋体" w:hAnsi="宋体" w:eastAsia="宋体" w:cs="宋体"/>
                <w:i w:val="0"/>
                <w:iCs w:val="0"/>
                <w:color w:val="000000"/>
                <w:sz w:val="22"/>
                <w:szCs w:val="22"/>
                <w:u w:val="none"/>
              </w:rPr>
            </w:pPr>
          </w:p>
        </w:tc>
      </w:tr>
      <w:tr w14:paraId="0F52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vMerge w:val="restart"/>
            <w:tcBorders>
              <w:top w:val="single" w:color="000000" w:sz="4" w:space="0"/>
              <w:left w:val="single" w:color="000000" w:sz="4" w:space="0"/>
              <w:right w:val="single" w:color="000000" w:sz="4" w:space="0"/>
            </w:tcBorders>
            <w:shd w:val="clear" w:color="auto" w:fill="auto"/>
            <w:noWrap/>
            <w:vAlign w:val="center"/>
          </w:tcPr>
          <w:p w14:paraId="00B48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82" w:type="pct"/>
            <w:vMerge w:val="restart"/>
            <w:tcBorders>
              <w:top w:val="single" w:color="000000" w:sz="4" w:space="0"/>
              <w:left w:val="single" w:color="000000" w:sz="4" w:space="0"/>
              <w:right w:val="single" w:color="000000" w:sz="4" w:space="0"/>
            </w:tcBorders>
            <w:shd w:val="clear" w:color="auto" w:fill="auto"/>
            <w:noWrap/>
            <w:vAlign w:val="center"/>
          </w:tcPr>
          <w:p w14:paraId="4BDB0A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30分</w:t>
            </w:r>
          </w:p>
        </w:tc>
        <w:tc>
          <w:tcPr>
            <w:tcW w:w="175" w:type="pct"/>
            <w:vMerge w:val="restart"/>
            <w:tcBorders>
              <w:top w:val="single" w:color="000000" w:sz="4" w:space="0"/>
              <w:left w:val="single" w:color="000000" w:sz="4" w:space="0"/>
              <w:right w:val="single" w:color="000000" w:sz="4" w:space="0"/>
            </w:tcBorders>
            <w:shd w:val="clear" w:color="auto" w:fill="auto"/>
            <w:noWrap/>
            <w:vAlign w:val="center"/>
          </w:tcPr>
          <w:p w14:paraId="1954E2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执行情况</w:t>
            </w: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97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计划执行度（15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AF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z w:val="21"/>
                <w:szCs w:val="21"/>
              </w:rPr>
              <w:t>信息处置实战能力提升服务、数据展示服务、情报平台服务、售后管理服务</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87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按合同约定的服务计划、节点执行，无重大延误</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5A8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报告、数据展示等常规节点轻微延误：每次扣 1 分，单次最高扣 5 分</w:t>
            </w:r>
          </w:p>
          <w:p w14:paraId="303205B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关键节点（实战演练、专项分析）延误，影响整体进度：每次扣 3 分，单次最高扣 10 分</w:t>
            </w:r>
          </w:p>
          <w:p w14:paraId="7CD0D0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未按计划开展实战培训、演练或平台服务，导致项目目标未达成：直接扣完本项 15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85B84">
            <w:pPr>
              <w:rPr>
                <w:rFonts w:hint="eastAsia" w:ascii="宋体" w:hAnsi="宋体" w:eastAsia="宋体" w:cs="宋体"/>
                <w:i w:val="0"/>
                <w:iCs w:val="0"/>
                <w:color w:val="000000"/>
                <w:sz w:val="22"/>
                <w:szCs w:val="22"/>
                <w:u w:val="none"/>
              </w:rPr>
            </w:pPr>
          </w:p>
        </w:tc>
      </w:tr>
      <w:tr w14:paraId="0CB91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vMerge w:val="continue"/>
            <w:tcBorders>
              <w:left w:val="single" w:color="000000" w:sz="4" w:space="0"/>
              <w:bottom w:val="single" w:color="000000" w:sz="4" w:space="0"/>
              <w:right w:val="single" w:color="000000" w:sz="4" w:space="0"/>
            </w:tcBorders>
            <w:shd w:val="clear" w:color="auto" w:fill="auto"/>
            <w:noWrap/>
            <w:vAlign w:val="center"/>
          </w:tcPr>
          <w:p w14:paraId="40AC3C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82" w:type="pct"/>
            <w:vMerge w:val="continue"/>
            <w:tcBorders>
              <w:left w:val="single" w:color="000000" w:sz="4" w:space="0"/>
              <w:bottom w:val="single" w:color="000000" w:sz="4" w:space="0"/>
              <w:right w:val="single" w:color="000000" w:sz="4" w:space="0"/>
            </w:tcBorders>
            <w:shd w:val="clear" w:color="auto" w:fill="auto"/>
            <w:noWrap/>
            <w:vAlign w:val="center"/>
          </w:tcPr>
          <w:p w14:paraId="7F4354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5" w:type="pct"/>
            <w:vMerge w:val="continue"/>
            <w:tcBorders>
              <w:left w:val="single" w:color="000000" w:sz="4" w:space="0"/>
              <w:bottom w:val="single" w:color="000000" w:sz="4" w:space="0"/>
              <w:right w:val="single" w:color="000000" w:sz="4" w:space="0"/>
            </w:tcBorders>
            <w:shd w:val="clear" w:color="auto" w:fill="auto"/>
            <w:noWrap/>
            <w:vAlign w:val="center"/>
          </w:tcPr>
          <w:p w14:paraId="13B263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CE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资源分配合理性（15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71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ascii="宋体" w:hAnsi="宋体" w:eastAsia="宋体" w:cs="宋体"/>
                <w:sz w:val="21"/>
                <w:szCs w:val="21"/>
              </w:rPr>
              <w:t>安全接入平台服务、</w:t>
            </w:r>
            <w:r>
              <w:rPr>
                <w:rFonts w:hint="eastAsia" w:ascii="宋体" w:hAnsi="宋体" w:eastAsia="宋体" w:cs="宋体"/>
                <w:color w:val="000000"/>
                <w:sz w:val="21"/>
                <w:szCs w:val="21"/>
              </w:rPr>
              <w:t>数据展示及相关国产化安全服务</w:t>
            </w:r>
            <w:r>
              <w:rPr>
                <w:rFonts w:ascii="宋体" w:hAnsi="宋体" w:eastAsia="宋体" w:cs="宋体"/>
                <w:sz w:val="21"/>
                <w:szCs w:val="21"/>
              </w:rPr>
              <w:t>、信息搜索服务、信息查询服务、情报平台服务、</w:t>
            </w:r>
            <w:r>
              <w:rPr>
                <w:rFonts w:hint="eastAsia" w:ascii="宋体" w:hAnsi="宋体" w:eastAsia="宋体" w:cs="宋体"/>
                <w:color w:val="000000"/>
                <w:sz w:val="21"/>
                <w:szCs w:val="21"/>
              </w:rPr>
              <w:t>数据展示及相关国产化安全服务</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08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人力、技术资源充足，保障服务稳定运行</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6F3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平台查询 / 搜索服务响应慢、偶尔卡顿：每次扣 1 分，单次最高扣 5 分</w:t>
            </w:r>
          </w:p>
          <w:p w14:paraId="2E889E4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数据传输、平台服务中断，影响日常监测工作：每次扣 3 分，单次最高扣 10 分</w:t>
            </w:r>
          </w:p>
          <w:p w14:paraId="14DCEA2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资源严重不足导致平台瘫痪、服务中断超过约定时长，造成重大影响：直接扣完本项 15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76A8">
            <w:pPr>
              <w:rPr>
                <w:rFonts w:hint="eastAsia" w:ascii="宋体" w:hAnsi="宋体" w:eastAsia="宋体" w:cs="宋体"/>
                <w:i w:val="0"/>
                <w:iCs w:val="0"/>
                <w:color w:val="000000"/>
                <w:sz w:val="22"/>
                <w:szCs w:val="22"/>
                <w:u w:val="none"/>
              </w:rPr>
            </w:pPr>
          </w:p>
        </w:tc>
      </w:tr>
      <w:tr w14:paraId="6904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C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97E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15分</w:t>
            </w:r>
          </w:p>
        </w:tc>
        <w:tc>
          <w:tcPr>
            <w:tcW w:w="1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D1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信息安全</w:t>
            </w:r>
          </w:p>
        </w:tc>
        <w:tc>
          <w:tcPr>
            <w:tcW w:w="4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D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信息安全（15 分）</w:t>
            </w:r>
          </w:p>
        </w:tc>
        <w:tc>
          <w:tcPr>
            <w:tcW w:w="9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2A5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z w:val="21"/>
                <w:szCs w:val="21"/>
              </w:rPr>
              <w:t>安全接入平台服务、数据传输服务、</w:t>
            </w:r>
            <w:r>
              <w:rPr>
                <w:rFonts w:hint="eastAsia" w:ascii="宋体" w:hAnsi="宋体" w:eastAsia="宋体" w:cs="宋体"/>
                <w:color w:val="000000"/>
                <w:sz w:val="21"/>
                <w:szCs w:val="21"/>
              </w:rPr>
              <w:t>数据展示及相关国产化安全服务</w:t>
            </w:r>
            <w:r>
              <w:rPr>
                <w:rFonts w:ascii="宋体" w:hAnsi="宋体" w:eastAsia="宋体" w:cs="宋体"/>
                <w:sz w:val="21"/>
                <w:szCs w:val="21"/>
              </w:rPr>
              <w:t>、情报平台服务</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BB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操作合规、数据安全、无违规泄露风险</w:t>
            </w:r>
          </w:p>
        </w:tc>
        <w:tc>
          <w:tcPr>
            <w:tcW w:w="18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9AF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日志记录不全、权限设置不规范等轻微合规问题：每次扣 1 分，单次最高扣 5 分</w:t>
            </w:r>
          </w:p>
          <w:p w14:paraId="2CC637F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出现违规操作、数据处理不规范，存在安全隐患：每次扣 3 分，单次最高扣 10 分</w:t>
            </w:r>
          </w:p>
          <w:p w14:paraId="226410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发生数据泄露、平台安全事故，或严重违规操作导致法律纠纷：直接扣完本项 15 分</w:t>
            </w:r>
          </w:p>
        </w:tc>
        <w:tc>
          <w:tcPr>
            <w:tcW w:w="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8E07A">
            <w:pPr>
              <w:rPr>
                <w:rFonts w:hint="eastAsia" w:ascii="宋体" w:hAnsi="宋体" w:eastAsia="宋体" w:cs="宋体"/>
                <w:i w:val="0"/>
                <w:iCs w:val="0"/>
                <w:color w:val="000000"/>
                <w:sz w:val="22"/>
                <w:szCs w:val="22"/>
                <w:u w:val="none"/>
              </w:rPr>
            </w:pPr>
          </w:p>
        </w:tc>
      </w:tr>
    </w:tbl>
    <w:p w14:paraId="095D1571">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考核分在90分-100分之间的（含90分），考核等级为优秀，合同金额全额支付。</w:t>
      </w:r>
    </w:p>
    <w:p w14:paraId="7F042936">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考核分在80分-90分之间的（含80分），考核等级为良好，扣除合同金额的2%。</w:t>
      </w:r>
    </w:p>
    <w:p w14:paraId="0101D33B">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考核分在70分-80分之间的（含70分），考核</w:t>
      </w:r>
      <w:r>
        <w:rPr>
          <w:rFonts w:hint="eastAsia" w:ascii="宋体" w:hAnsi="宋体" w:cs="宋体"/>
          <w:sz w:val="24"/>
          <w:szCs w:val="24"/>
          <w:highlight w:val="none"/>
          <w:lang w:val="en-US" w:eastAsia="zh-CN"/>
        </w:rPr>
        <w:t>等级</w:t>
      </w:r>
      <w:r>
        <w:rPr>
          <w:rFonts w:hint="eastAsia" w:ascii="宋体" w:hAnsi="宋体" w:eastAsia="宋体" w:cs="宋体"/>
          <w:sz w:val="24"/>
          <w:szCs w:val="24"/>
          <w:highlight w:val="none"/>
        </w:rPr>
        <w:t>为合格，扣除合同金额的</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w:t>
      </w:r>
    </w:p>
    <w:p w14:paraId="451992C0">
      <w:pPr>
        <w:spacing w:line="440" w:lineRule="exact"/>
        <w:ind w:firstLine="480"/>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考核分在70分以下的，考核为不达标，</w:t>
      </w:r>
      <w:r>
        <w:rPr>
          <w:rFonts w:hint="eastAsia" w:ascii="宋体" w:hAnsi="宋体" w:cs="宋体"/>
          <w:sz w:val="24"/>
          <w:szCs w:val="24"/>
          <w:highlight w:val="none"/>
          <w:lang w:val="en-US" w:eastAsia="zh-CN"/>
        </w:rPr>
        <w:t>扣除合同金额的5%。</w:t>
      </w:r>
    </w:p>
    <w:p w14:paraId="1EA0B7C9">
      <w:pPr>
        <w:pStyle w:val="2"/>
        <w:jc w:val="center"/>
        <w:rPr>
          <w:rStyle w:val="249"/>
          <w:b/>
          <w:szCs w:val="22"/>
        </w:rPr>
      </w:pPr>
      <w:r>
        <w:rPr>
          <w:rFonts w:hint="eastAsia" w:ascii="宋体" w:hAnsi="宋体" w:cs="宋体"/>
          <w:sz w:val="24"/>
          <w:szCs w:val="24"/>
          <w:highlight w:val="yellow"/>
        </w:rPr>
        <w:br w:type="page" w:clear="all"/>
      </w:r>
      <w:bookmarkEnd w:id="40"/>
      <w:bookmarkStart w:id="61" w:name="_Toc103080651"/>
      <w:bookmarkStart w:id="62" w:name="_Toc159312657"/>
      <w:bookmarkStart w:id="63" w:name="_Toc6691"/>
      <w:r>
        <w:rPr>
          <w:szCs w:val="22"/>
        </w:rPr>
        <w:t>第</w:t>
      </w:r>
      <w:r>
        <w:rPr>
          <w:rFonts w:hint="eastAsia"/>
          <w:szCs w:val="22"/>
        </w:rPr>
        <w:t>五</w:t>
      </w:r>
      <w:r>
        <w:rPr>
          <w:szCs w:val="22"/>
        </w:rPr>
        <w:t xml:space="preserve">章  </w:t>
      </w:r>
      <w:bookmarkEnd w:id="61"/>
      <w:r>
        <w:rPr>
          <w:rFonts w:hint="eastAsia"/>
          <w:bCs/>
          <w:szCs w:val="22"/>
        </w:rPr>
        <w:t>评审方法与评审标准</w:t>
      </w:r>
      <w:bookmarkEnd w:id="62"/>
      <w:bookmarkEnd w:id="63"/>
    </w:p>
    <w:p w14:paraId="62E43AFD">
      <w:pPr>
        <w:spacing w:line="440" w:lineRule="exact"/>
        <w:rPr>
          <w:b/>
          <w:bCs/>
          <w:sz w:val="28"/>
          <w:szCs w:val="28"/>
        </w:rPr>
      </w:pPr>
      <w:r>
        <w:rPr>
          <w:b/>
          <w:bCs/>
          <w:sz w:val="28"/>
          <w:szCs w:val="28"/>
        </w:rPr>
        <w:t>一、评审方法</w:t>
      </w:r>
      <w:r>
        <w:rPr>
          <w:rFonts w:hint="eastAsia"/>
          <w:b/>
          <w:bCs/>
          <w:sz w:val="28"/>
          <w:szCs w:val="28"/>
        </w:rPr>
        <w:t>：</w:t>
      </w:r>
    </w:p>
    <w:p w14:paraId="782A026E">
      <w:pPr>
        <w:spacing w:line="440" w:lineRule="exact"/>
        <w:ind w:firstLine="470"/>
        <w:rPr>
          <w:sz w:val="24"/>
          <w:szCs w:val="24"/>
        </w:rPr>
      </w:pPr>
      <w:r>
        <w:rPr>
          <w:sz w:val="24"/>
          <w:szCs w:val="24"/>
        </w:rPr>
        <w:t>本项目采用综合评分法</w:t>
      </w:r>
      <w:r>
        <w:rPr>
          <w:rFonts w:hint="eastAsia"/>
          <w:sz w:val="24"/>
          <w:szCs w:val="24"/>
        </w:rPr>
        <w:t>。</w:t>
      </w:r>
      <w:r>
        <w:rPr>
          <w:sz w:val="24"/>
          <w:szCs w:val="24"/>
        </w:rPr>
        <w:t>注：每部分的得分保留小数点后两位，合计得分保留小数点后两位。</w:t>
      </w:r>
    </w:p>
    <w:p w14:paraId="4E870497">
      <w:pPr>
        <w:spacing w:line="440" w:lineRule="exact"/>
        <w:rPr>
          <w:b/>
          <w:bCs/>
          <w:sz w:val="28"/>
          <w:szCs w:val="28"/>
        </w:rPr>
      </w:pPr>
      <w:r>
        <w:rPr>
          <w:b/>
          <w:bCs/>
          <w:sz w:val="28"/>
          <w:szCs w:val="28"/>
        </w:rPr>
        <w:t>二、评审因素、权值及评分标准</w:t>
      </w:r>
      <w:r>
        <w:rPr>
          <w:rFonts w:hint="eastAsia"/>
          <w:b/>
          <w:bCs/>
          <w:sz w:val="28"/>
          <w:szCs w:val="28"/>
        </w:rPr>
        <w:t>：</w:t>
      </w:r>
    </w:p>
    <w:p w14:paraId="6FB0725F">
      <w:pPr>
        <w:spacing w:line="440" w:lineRule="exact"/>
        <w:ind w:firstLine="482"/>
        <w:rPr>
          <w:b/>
          <w:bCs/>
          <w:sz w:val="24"/>
          <w:szCs w:val="24"/>
        </w:rPr>
      </w:pPr>
      <w:r>
        <w:rPr>
          <w:rFonts w:hint="eastAsia"/>
          <w:b/>
          <w:bCs/>
          <w:sz w:val="24"/>
          <w:szCs w:val="24"/>
        </w:rPr>
        <w:t>1、最后报价</w:t>
      </w:r>
      <w:r>
        <w:rPr>
          <w:rFonts w:hint="eastAsia"/>
          <w:b/>
          <w:bCs/>
          <w:sz w:val="24"/>
          <w:szCs w:val="24"/>
          <w:lang w:val="en-US" w:eastAsia="zh-CN"/>
        </w:rPr>
        <w:t>25</w:t>
      </w:r>
      <w:r>
        <w:rPr>
          <w:rFonts w:hint="eastAsia"/>
          <w:b/>
          <w:bCs/>
          <w:sz w:val="24"/>
          <w:szCs w:val="24"/>
        </w:rPr>
        <w:t>分</w:t>
      </w:r>
    </w:p>
    <w:p w14:paraId="3030E367">
      <w:pPr>
        <w:tabs>
          <w:tab w:val="left" w:pos="0"/>
        </w:tabs>
        <w:spacing w:line="460" w:lineRule="exact"/>
        <w:ind w:right="-27" w:firstLine="480"/>
        <w:rPr>
          <w:sz w:val="24"/>
          <w:szCs w:val="24"/>
        </w:rPr>
      </w:pPr>
      <w:r>
        <w:rPr>
          <w:rFonts w:hint="eastAsia"/>
          <w:sz w:val="24"/>
          <w:szCs w:val="24"/>
        </w:rPr>
        <w:t>满足磋商文件要求且最后报价最低的供应商的价格为磋商基准价，其价格分为</w:t>
      </w:r>
      <w:r>
        <w:rPr>
          <w:rFonts w:hint="eastAsia"/>
          <w:sz w:val="24"/>
          <w:szCs w:val="24"/>
          <w:lang w:val="en-US" w:eastAsia="zh-CN"/>
        </w:rPr>
        <w:t>25</w:t>
      </w:r>
      <w:r>
        <w:rPr>
          <w:rFonts w:hint="eastAsia"/>
          <w:sz w:val="24"/>
          <w:szCs w:val="24"/>
        </w:rPr>
        <w:t>分；其他供应商的价格分按下列公式计算：磋商报价得分＝（磋商基准价／最后磋商报价）×</w:t>
      </w:r>
      <w:r>
        <w:rPr>
          <w:rFonts w:hint="eastAsia"/>
          <w:sz w:val="24"/>
          <w:szCs w:val="24"/>
          <w:lang w:val="en-US" w:eastAsia="zh-CN"/>
        </w:rPr>
        <w:t>25</w:t>
      </w:r>
      <w:r>
        <w:rPr>
          <w:rFonts w:hint="eastAsia"/>
          <w:sz w:val="24"/>
          <w:szCs w:val="24"/>
        </w:rPr>
        <w:t>分。</w:t>
      </w:r>
    </w:p>
    <w:p w14:paraId="5EBD4245">
      <w:pPr>
        <w:spacing w:line="460" w:lineRule="exact"/>
        <w:ind w:firstLine="480"/>
        <w:rPr>
          <w:rFonts w:hint="eastAsia" w:ascii="宋体" w:hAnsi="宋体" w:eastAsia="宋体" w:cs="宋体"/>
          <w:sz w:val="24"/>
          <w:szCs w:val="22"/>
        </w:rPr>
      </w:pPr>
      <w:bookmarkStart w:id="64" w:name="_Toc4162799"/>
      <w:r>
        <w:rPr>
          <w:rFonts w:hint="eastAsia" w:ascii="宋体" w:hAnsi="宋体" w:eastAsia="宋体" w:cs="宋体"/>
          <w:sz w:val="24"/>
          <w:szCs w:val="22"/>
        </w:rPr>
        <w:t>异常低价审查</w:t>
      </w:r>
    </w:p>
    <w:p w14:paraId="071DC1EF">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（一）采购人应当在采购文件中明确，政府采购评审中出现下列情形之一的，评审委员</w:t>
      </w:r>
    </w:p>
    <w:p w14:paraId="61FC8F3D">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会应当启动异常低价投标（响应）审查程序：</w:t>
      </w:r>
    </w:p>
    <w:p w14:paraId="7F16B912">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1.投标（响应）报价低于全部通过符合性审查供应商投标（响应）报价平均值50%的，即投标（响应）报价&lt;全部通过符合性审查供应商投标（响应）报价平均值×50%；</w:t>
      </w:r>
    </w:p>
    <w:p w14:paraId="0441AD33">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2.投标（响应）报价低于通过符合性审查的次低报价供应商投标（响应）报价50%的，即投标（响应）报价&lt;通过符合性审查的次低报价供应商投标（响应）报价×50%；</w:t>
      </w:r>
    </w:p>
    <w:p w14:paraId="4486B8A8">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3.投标（响应）报价低于采购项目最高限价45%的，即投标（响应）报价&lt;采购项目最高限价×45%；</w:t>
      </w:r>
    </w:p>
    <w:p w14:paraId="02C4797D">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4.评审委员会基于专业判断，认为供应商报价过低，有可能影响产品质量或者不能诚信履约的其他情形。</w:t>
      </w:r>
    </w:p>
    <w:p w14:paraId="7F0876AF">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相关法律法规对供应商报价有规定的，从其规定。</w:t>
      </w:r>
    </w:p>
    <w:p w14:paraId="304BE7BB">
      <w:pPr>
        <w:tabs>
          <w:tab w:val="left" w:pos="0"/>
        </w:tabs>
        <w:spacing w:line="460" w:lineRule="exact"/>
        <w:ind w:right="-27" w:firstLine="480"/>
        <w:rPr>
          <w:rFonts w:hint="eastAsia" w:ascii="宋体" w:hAnsi="宋体" w:eastAsia="宋体" w:cs="宋体"/>
          <w:sz w:val="24"/>
        </w:rPr>
      </w:pPr>
      <w:r>
        <w:rPr>
          <w:rFonts w:hint="eastAsia" w:ascii="宋体" w:hAnsi="宋体" w:eastAsia="宋体" w:cs="宋体"/>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E6D022">
      <w:pPr>
        <w:tabs>
          <w:tab w:val="left" w:pos="0"/>
        </w:tabs>
        <w:spacing w:line="460" w:lineRule="exact"/>
        <w:ind w:right="-27" w:firstLine="480"/>
        <w:rPr>
          <w:rFonts w:hint="eastAsia" w:ascii="宋体" w:hAnsi="宋体" w:eastAsia="宋体" w:cs="宋体"/>
          <w:sz w:val="24"/>
          <w:szCs w:val="22"/>
        </w:rPr>
      </w:pP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0EF1F5">
      <w:pPr>
        <w:spacing w:line="440" w:lineRule="exact"/>
        <w:ind w:firstLine="482"/>
        <w:rPr>
          <w:rFonts w:hint="eastAsia"/>
          <w:b/>
          <w:bCs/>
          <w:sz w:val="24"/>
          <w:szCs w:val="24"/>
        </w:rPr>
      </w:pPr>
      <w:r>
        <w:rPr>
          <w:rFonts w:hint="eastAsia"/>
          <w:b/>
          <w:bCs/>
          <w:sz w:val="24"/>
          <w:szCs w:val="24"/>
        </w:rPr>
        <w:t>2、服务方案</w:t>
      </w:r>
      <w:r>
        <w:rPr>
          <w:rFonts w:hint="eastAsia"/>
          <w:b/>
          <w:bCs/>
          <w:sz w:val="24"/>
          <w:szCs w:val="24"/>
          <w:lang w:val="en-US" w:eastAsia="zh-CN"/>
        </w:rPr>
        <w:t>65</w:t>
      </w:r>
      <w:r>
        <w:rPr>
          <w:rFonts w:hint="eastAsia"/>
          <w:b/>
          <w:bCs/>
          <w:sz w:val="24"/>
          <w:szCs w:val="24"/>
        </w:rPr>
        <w:t>分</w:t>
      </w:r>
    </w:p>
    <w:tbl>
      <w:tblPr>
        <w:tblStyle w:val="54"/>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770"/>
        <w:gridCol w:w="840"/>
        <w:gridCol w:w="6069"/>
      </w:tblGrid>
      <w:tr w14:paraId="325E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31" w:type="dxa"/>
            <w:noWrap w:val="0"/>
            <w:vAlign w:val="center"/>
          </w:tcPr>
          <w:p w14:paraId="78EB2092">
            <w:pPr>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770" w:type="dxa"/>
            <w:noWrap w:val="0"/>
            <w:vAlign w:val="center"/>
          </w:tcPr>
          <w:p w14:paraId="4AE86F1D">
            <w:pPr>
              <w:jc w:val="center"/>
              <w:rPr>
                <w:rFonts w:asciiTheme="minorEastAsia" w:hAnsiTheme="minorEastAsia" w:eastAsiaTheme="minorEastAsia"/>
                <w:sz w:val="24"/>
                <w:szCs w:val="24"/>
              </w:rPr>
            </w:pPr>
            <w:r>
              <w:rPr>
                <w:rFonts w:asciiTheme="minorEastAsia" w:hAnsiTheme="minorEastAsia" w:eastAsiaTheme="minorEastAsia"/>
                <w:sz w:val="24"/>
                <w:szCs w:val="24"/>
              </w:rPr>
              <w:t>评审因素</w:t>
            </w:r>
          </w:p>
        </w:tc>
        <w:tc>
          <w:tcPr>
            <w:tcW w:w="840" w:type="dxa"/>
            <w:noWrap w:val="0"/>
            <w:vAlign w:val="center"/>
          </w:tcPr>
          <w:p w14:paraId="5EC42840">
            <w:pPr>
              <w:jc w:val="center"/>
              <w:rPr>
                <w:rFonts w:asciiTheme="minorEastAsia" w:hAnsiTheme="minorEastAsia" w:eastAsiaTheme="minorEastAsia"/>
                <w:sz w:val="24"/>
                <w:szCs w:val="24"/>
              </w:rPr>
            </w:pPr>
            <w:r>
              <w:rPr>
                <w:rFonts w:asciiTheme="minorEastAsia" w:hAnsiTheme="minorEastAsia" w:eastAsiaTheme="minorEastAsia"/>
                <w:sz w:val="24"/>
                <w:szCs w:val="24"/>
              </w:rPr>
              <w:t>权值</w:t>
            </w:r>
          </w:p>
        </w:tc>
        <w:tc>
          <w:tcPr>
            <w:tcW w:w="6069" w:type="dxa"/>
            <w:noWrap w:val="0"/>
            <w:vAlign w:val="center"/>
          </w:tcPr>
          <w:p w14:paraId="19BC89C2">
            <w:pPr>
              <w:jc w:val="center"/>
              <w:rPr>
                <w:rFonts w:asciiTheme="minorEastAsia" w:hAnsiTheme="minorEastAsia" w:eastAsiaTheme="minorEastAsia"/>
                <w:sz w:val="24"/>
                <w:szCs w:val="24"/>
              </w:rPr>
            </w:pPr>
            <w:r>
              <w:rPr>
                <w:rFonts w:asciiTheme="minorEastAsia" w:hAnsiTheme="minorEastAsia" w:eastAsiaTheme="minorEastAsia"/>
                <w:sz w:val="24"/>
                <w:szCs w:val="24"/>
              </w:rPr>
              <w:t>评分标准</w:t>
            </w:r>
          </w:p>
        </w:tc>
      </w:tr>
      <w:tr w14:paraId="79447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31" w:type="dxa"/>
            <w:noWrap w:val="0"/>
            <w:vAlign w:val="center"/>
          </w:tcPr>
          <w:p w14:paraId="3D7CEC67">
            <w:pPr>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770" w:type="dxa"/>
            <w:noWrap w:val="0"/>
            <w:vAlign w:val="center"/>
          </w:tcPr>
          <w:p w14:paraId="0E8CD478">
            <w:pPr>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服务要求</w:t>
            </w:r>
            <w:r>
              <w:rPr>
                <w:rFonts w:hint="eastAsia" w:asciiTheme="minorEastAsia" w:hAnsiTheme="minorEastAsia" w:eastAsiaTheme="minorEastAsia"/>
                <w:sz w:val="24"/>
                <w:szCs w:val="24"/>
              </w:rPr>
              <w:t>响应性</w:t>
            </w:r>
          </w:p>
        </w:tc>
        <w:tc>
          <w:tcPr>
            <w:tcW w:w="840" w:type="dxa"/>
            <w:noWrap w:val="0"/>
            <w:vAlign w:val="center"/>
          </w:tcPr>
          <w:p w14:paraId="10E8E132">
            <w:pPr>
              <w:spacing w:line="480" w:lineRule="exact"/>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25</w:t>
            </w:r>
            <w:r>
              <w:rPr>
                <w:rFonts w:hint="eastAsia" w:asciiTheme="minorEastAsia" w:hAnsiTheme="minorEastAsia" w:eastAsiaTheme="minorEastAsia"/>
                <w:sz w:val="24"/>
                <w:szCs w:val="24"/>
              </w:rPr>
              <w:t>分</w:t>
            </w:r>
          </w:p>
        </w:tc>
        <w:tc>
          <w:tcPr>
            <w:tcW w:w="6069" w:type="dxa"/>
            <w:noWrap w:val="0"/>
            <w:vAlign w:val="center"/>
          </w:tcPr>
          <w:p w14:paraId="370D8068">
            <w:pPr>
              <w:pStyle w:val="28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响应文件中功能要求全部符合磋商要求的得基本分</w:t>
            </w:r>
            <w:r>
              <w:rPr>
                <w:rFonts w:hint="eastAsia" w:cs="宋体" w:asciiTheme="minorEastAsia" w:hAnsiTheme="minorEastAsia" w:eastAsiaTheme="minorEastAsia"/>
                <w:sz w:val="24"/>
                <w:szCs w:val="24"/>
                <w:lang w:val="en-US" w:eastAsia="zh-CN"/>
              </w:rPr>
              <w:t>25</w:t>
            </w:r>
            <w:r>
              <w:rPr>
                <w:rFonts w:hint="eastAsia" w:cs="宋体" w:asciiTheme="minorEastAsia" w:hAnsiTheme="minorEastAsia" w:eastAsiaTheme="minorEastAsia"/>
                <w:sz w:val="24"/>
                <w:szCs w:val="24"/>
              </w:rPr>
              <w:t>分；其中带“▲”项为重要技术参数；其余为常规技术参数；重要技术参数每负偏离一项扣</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分；常规技术参数每负偏离一项扣0.</w:t>
            </w:r>
            <w:r>
              <w:rPr>
                <w:rFonts w:hint="eastAsia" w:cs="宋体" w:asciiTheme="minorEastAsia" w:hAnsiTheme="minorEastAsia" w:eastAsiaTheme="minorEastAsia"/>
                <w:sz w:val="24"/>
                <w:szCs w:val="24"/>
                <w:lang w:val="en-US" w:eastAsia="zh-CN"/>
              </w:rPr>
              <w:t>1</w:t>
            </w:r>
            <w:r>
              <w:rPr>
                <w:rFonts w:hint="eastAsia" w:cs="宋体" w:asciiTheme="minorEastAsia" w:hAnsiTheme="minorEastAsia" w:eastAsiaTheme="minorEastAsia"/>
                <w:sz w:val="24"/>
                <w:szCs w:val="24"/>
              </w:rPr>
              <w:t>分。</w:t>
            </w:r>
          </w:p>
          <w:p w14:paraId="354E8791">
            <w:pPr>
              <w:pStyle w:val="289"/>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注：带“▲”项技术参数须根据磋商文件要求在响应文件中提供相关证明材料，如未提供或不符合要求的则视为负偏离。</w:t>
            </w:r>
          </w:p>
        </w:tc>
      </w:tr>
      <w:tr w14:paraId="0EBB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5F3F3391">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770" w:type="dxa"/>
            <w:noWrap w:val="0"/>
            <w:vAlign w:val="center"/>
          </w:tcPr>
          <w:p w14:paraId="3B4B2070">
            <w:pPr>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服务方案</w:t>
            </w:r>
          </w:p>
        </w:tc>
        <w:tc>
          <w:tcPr>
            <w:tcW w:w="840" w:type="dxa"/>
            <w:noWrap w:val="0"/>
            <w:vAlign w:val="center"/>
          </w:tcPr>
          <w:p w14:paraId="4B6C5AB3">
            <w:pPr>
              <w:jc w:val="center"/>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6</w:t>
            </w:r>
            <w:r>
              <w:rPr>
                <w:rFonts w:asciiTheme="minorEastAsia" w:hAnsiTheme="minorEastAsia" w:eastAsiaTheme="minorEastAsia"/>
                <w:sz w:val="24"/>
                <w:szCs w:val="24"/>
              </w:rPr>
              <w:t>分</w:t>
            </w:r>
          </w:p>
        </w:tc>
        <w:tc>
          <w:tcPr>
            <w:tcW w:w="6069" w:type="dxa"/>
            <w:noWrap w:val="0"/>
            <w:vAlign w:val="center"/>
          </w:tcPr>
          <w:p w14:paraId="79DE6806">
            <w:pPr>
              <w:pStyle w:val="28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根据供应商提供的服务方案（涉及评审要点（共2项）：①建设目标、②建设内容）进行评定，本项最高得</w:t>
            </w:r>
            <w:r>
              <w:rPr>
                <w:rFonts w:hint="eastAsia" w:cs="宋体" w:asciiTheme="minorEastAsia" w:hAnsiTheme="minorEastAsia" w:eastAsiaTheme="minorEastAsia"/>
                <w:sz w:val="24"/>
                <w:szCs w:val="24"/>
                <w:lang w:val="en-US" w:eastAsia="zh-CN"/>
              </w:rPr>
              <w:t>6</w:t>
            </w:r>
            <w:r>
              <w:rPr>
                <w:rFonts w:hint="eastAsia" w:cs="宋体" w:asciiTheme="minorEastAsia" w:hAnsiTheme="minorEastAsia" w:eastAsiaTheme="minorEastAsia"/>
                <w:sz w:val="24"/>
                <w:szCs w:val="24"/>
              </w:rPr>
              <w:t>分。体现上述评审要点且内容贴合需求的，每有一项得</w:t>
            </w:r>
            <w:r>
              <w:rPr>
                <w:rFonts w:hint="eastAsia" w:cs="宋体" w:asciiTheme="minorEastAsia" w:hAnsiTheme="minorEastAsia" w:eastAsiaTheme="minorEastAsia"/>
                <w:sz w:val="24"/>
                <w:szCs w:val="24"/>
                <w:lang w:val="en-US" w:eastAsia="zh-CN"/>
              </w:rPr>
              <w:t>3</w:t>
            </w:r>
            <w:r>
              <w:rPr>
                <w:rFonts w:hint="eastAsia" w:cs="宋体" w:asciiTheme="minorEastAsia" w:hAnsiTheme="minorEastAsia" w:eastAsiaTheme="minorEastAsia"/>
                <w:sz w:val="24"/>
                <w:szCs w:val="24"/>
              </w:rPr>
              <w:t>分；体现上述评审要点但内容无法完全贴合需求的，每有一项得1</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分；未能体现评审要点（或无实质性内容的），对应项得0分。本项最高得</w:t>
            </w:r>
            <w:r>
              <w:rPr>
                <w:rFonts w:hint="eastAsia" w:cs="宋体" w:asciiTheme="minorEastAsia" w:hAnsiTheme="minorEastAsia" w:eastAsiaTheme="minorEastAsia"/>
                <w:sz w:val="24"/>
                <w:szCs w:val="24"/>
                <w:lang w:val="en-US" w:eastAsia="zh-CN"/>
              </w:rPr>
              <w:t>6</w:t>
            </w:r>
            <w:r>
              <w:rPr>
                <w:rFonts w:hint="eastAsia" w:cs="宋体" w:asciiTheme="minorEastAsia" w:hAnsiTheme="minorEastAsia" w:eastAsiaTheme="minorEastAsia"/>
                <w:sz w:val="24"/>
                <w:szCs w:val="24"/>
              </w:rPr>
              <w:t>分。</w:t>
            </w:r>
          </w:p>
        </w:tc>
      </w:tr>
      <w:tr w14:paraId="7D69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74178E34">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770" w:type="dxa"/>
            <w:noWrap w:val="0"/>
            <w:vAlign w:val="center"/>
          </w:tcPr>
          <w:p w14:paraId="7BBB4370">
            <w:pPr>
              <w:jc w:val="center"/>
              <w:rPr>
                <w:rFonts w:asciiTheme="minorEastAsia" w:hAnsiTheme="minorEastAsia" w:eastAsiaTheme="minorEastAsia"/>
                <w:sz w:val="24"/>
                <w:szCs w:val="24"/>
              </w:rPr>
            </w:pPr>
            <w:r>
              <w:rPr>
                <w:rFonts w:asciiTheme="minorEastAsia" w:hAnsiTheme="minorEastAsia" w:eastAsiaTheme="minorEastAsia"/>
                <w:sz w:val="24"/>
                <w:szCs w:val="24"/>
              </w:rPr>
              <w:t>实施方案</w:t>
            </w:r>
          </w:p>
        </w:tc>
        <w:tc>
          <w:tcPr>
            <w:tcW w:w="840" w:type="dxa"/>
            <w:noWrap w:val="0"/>
            <w:vAlign w:val="center"/>
          </w:tcPr>
          <w:p w14:paraId="7C0C1339">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分</w:t>
            </w:r>
          </w:p>
        </w:tc>
        <w:tc>
          <w:tcPr>
            <w:tcW w:w="6069" w:type="dxa"/>
            <w:noWrap w:val="0"/>
            <w:vAlign w:val="center"/>
          </w:tcPr>
          <w:p w14:paraId="209F01A0">
            <w:pPr>
              <w:pStyle w:val="289"/>
              <w:rPr>
                <w:rFonts w:cs="宋体" w:asciiTheme="minorEastAsia" w:hAnsiTheme="minorEastAsia" w:eastAsiaTheme="minorEastAsia"/>
                <w:sz w:val="24"/>
                <w:szCs w:val="24"/>
              </w:rPr>
            </w:pPr>
            <w:r>
              <w:rPr>
                <w:rFonts w:cs="宋体" w:asciiTheme="minorEastAsia" w:hAnsiTheme="minorEastAsia" w:eastAsiaTheme="minorEastAsia"/>
                <w:sz w:val="24"/>
                <w:szCs w:val="24"/>
              </w:rPr>
              <w:t>根据供应商提供的</w:t>
            </w:r>
            <w:r>
              <w:rPr>
                <w:rFonts w:hint="eastAsia" w:cs="宋体" w:asciiTheme="minorEastAsia" w:hAnsiTheme="minorEastAsia" w:eastAsiaTheme="minorEastAsia"/>
                <w:sz w:val="24"/>
                <w:szCs w:val="24"/>
              </w:rPr>
              <w:t>监测</w:t>
            </w:r>
            <w:r>
              <w:rPr>
                <w:rFonts w:cs="宋体" w:asciiTheme="minorEastAsia" w:hAnsiTheme="minorEastAsia" w:eastAsiaTheme="minorEastAsia"/>
                <w:sz w:val="24"/>
                <w:szCs w:val="24"/>
              </w:rPr>
              <w:t>服务实施方案进行评定</w:t>
            </w:r>
            <w:r>
              <w:rPr>
                <w:rFonts w:hint="eastAsia" w:cs="宋体" w:asciiTheme="minorEastAsia" w:hAnsiTheme="minorEastAsia" w:eastAsiaTheme="minorEastAsia"/>
                <w:sz w:val="24"/>
                <w:szCs w:val="24"/>
              </w:rPr>
              <w:t>：体现上述评审要点且内容贴合项目需求的得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分；体现上述评审要点但内容无法完全贴合项目需求的得</w:t>
            </w:r>
            <w:r>
              <w:rPr>
                <w:rFonts w:cs="宋体" w:asciiTheme="minorEastAsia" w:hAnsiTheme="minorEastAsia" w:eastAsiaTheme="minorEastAsia"/>
                <w:sz w:val="24"/>
                <w:szCs w:val="24"/>
              </w:rPr>
              <w:t>1.5</w:t>
            </w:r>
            <w:r>
              <w:rPr>
                <w:rFonts w:hint="eastAsia" w:cs="宋体" w:asciiTheme="minorEastAsia" w:hAnsiTheme="minorEastAsia" w:eastAsiaTheme="minorEastAsia"/>
                <w:sz w:val="24"/>
                <w:szCs w:val="24"/>
              </w:rPr>
              <w:t>分；未能体现评审要点（或无实质性内容的），对应项得0分。本项最高得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w:t>
            </w:r>
          </w:p>
        </w:tc>
      </w:tr>
      <w:tr w14:paraId="6F6A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731" w:type="dxa"/>
            <w:noWrap w:val="0"/>
            <w:vAlign w:val="center"/>
          </w:tcPr>
          <w:p w14:paraId="03385DD9">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770" w:type="dxa"/>
            <w:noWrap w:val="0"/>
            <w:vAlign w:val="center"/>
          </w:tcPr>
          <w:p w14:paraId="31092874">
            <w:pPr>
              <w:jc w:val="center"/>
              <w:rPr>
                <w:rFonts w:asciiTheme="minorEastAsia" w:hAnsiTheme="minorEastAsia" w:eastAsiaTheme="minorEastAsia"/>
                <w:sz w:val="24"/>
                <w:szCs w:val="24"/>
              </w:rPr>
            </w:pPr>
            <w:r>
              <w:rPr>
                <w:rFonts w:asciiTheme="minorEastAsia" w:hAnsiTheme="minorEastAsia" w:eastAsiaTheme="minorEastAsia"/>
                <w:bCs/>
                <w:sz w:val="24"/>
                <w:szCs w:val="24"/>
              </w:rPr>
              <w:t>应急预案</w:t>
            </w:r>
          </w:p>
        </w:tc>
        <w:tc>
          <w:tcPr>
            <w:tcW w:w="840" w:type="dxa"/>
            <w:noWrap w:val="0"/>
            <w:vAlign w:val="center"/>
          </w:tcPr>
          <w:p w14:paraId="682462E2">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分</w:t>
            </w:r>
          </w:p>
        </w:tc>
        <w:tc>
          <w:tcPr>
            <w:tcW w:w="6069" w:type="dxa"/>
            <w:noWrap w:val="0"/>
            <w:vAlign w:val="center"/>
          </w:tcPr>
          <w:p w14:paraId="4FD13A31">
            <w:pPr>
              <w:pStyle w:val="289"/>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根据供应商结合采购单位实际情况及行业特点提供的应急预案进行评定</w:t>
            </w:r>
            <w:r>
              <w:rPr>
                <w:rFonts w:hint="eastAsia" w:cs="宋体" w:asciiTheme="minorEastAsia" w:hAnsiTheme="minorEastAsia" w:eastAsiaTheme="minorEastAsia"/>
                <w:sz w:val="24"/>
                <w:szCs w:val="24"/>
              </w:rPr>
              <w:t>：体现上述评审要点且内容贴合项目需求的得3分；体现上述评审要点但内容无法完全贴合项目需求的得1</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分；未能体现评审要点（或无实质性内容的），对应项得0分。本项最高得3分。</w:t>
            </w:r>
            <w:r>
              <w:rPr>
                <w:rFonts w:cs="宋体" w:asciiTheme="minorEastAsia" w:hAnsiTheme="minorEastAsia" w:eastAsiaTheme="minorEastAsia"/>
                <w:sz w:val="24"/>
                <w:szCs w:val="24"/>
              </w:rPr>
              <w:t xml:space="preserve"> </w:t>
            </w:r>
          </w:p>
        </w:tc>
      </w:tr>
      <w:tr w14:paraId="49A5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731" w:type="dxa"/>
            <w:noWrap w:val="0"/>
            <w:vAlign w:val="center"/>
          </w:tcPr>
          <w:p w14:paraId="3FF74BAC">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770" w:type="dxa"/>
            <w:noWrap w:val="0"/>
            <w:vAlign w:val="center"/>
          </w:tcPr>
          <w:p w14:paraId="5CC68090">
            <w:pPr>
              <w:jc w:val="center"/>
              <w:rPr>
                <w:rFonts w:asciiTheme="minorEastAsia" w:hAnsiTheme="minorEastAsia" w:eastAsiaTheme="minorEastAsia"/>
                <w:sz w:val="24"/>
                <w:szCs w:val="24"/>
              </w:rPr>
            </w:pPr>
            <w:r>
              <w:rPr>
                <w:rFonts w:asciiTheme="minorEastAsia" w:hAnsiTheme="minorEastAsia" w:eastAsiaTheme="minorEastAsia"/>
                <w:sz w:val="24"/>
                <w:szCs w:val="24"/>
              </w:rPr>
              <w:t>培训方案</w:t>
            </w:r>
          </w:p>
        </w:tc>
        <w:tc>
          <w:tcPr>
            <w:tcW w:w="840" w:type="dxa"/>
            <w:noWrap w:val="0"/>
            <w:vAlign w:val="center"/>
          </w:tcPr>
          <w:p w14:paraId="18C28B13">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分</w:t>
            </w:r>
          </w:p>
        </w:tc>
        <w:tc>
          <w:tcPr>
            <w:tcW w:w="6069" w:type="dxa"/>
            <w:noWrap w:val="0"/>
            <w:vAlign w:val="center"/>
          </w:tcPr>
          <w:p w14:paraId="20F81F91">
            <w:pPr>
              <w:pStyle w:val="289"/>
              <w:jc w:val="left"/>
              <w:rPr>
                <w:rFonts w:cs="宋体" w:asciiTheme="minorEastAsia" w:hAnsiTheme="minorEastAsia" w:eastAsiaTheme="minorEastAsia"/>
                <w:sz w:val="24"/>
                <w:szCs w:val="24"/>
              </w:rPr>
            </w:pPr>
            <w:r>
              <w:rPr>
                <w:rFonts w:cs="宋体" w:asciiTheme="minorEastAsia" w:hAnsiTheme="minorEastAsia" w:eastAsiaTheme="minorEastAsia"/>
                <w:sz w:val="24"/>
                <w:szCs w:val="24"/>
              </w:rPr>
              <w:t>根据供应商结合采购单位实际情况及行业特点提供设备的培训方案进行评定</w:t>
            </w:r>
            <w:r>
              <w:rPr>
                <w:rFonts w:hint="eastAsia" w:cs="宋体" w:asciiTheme="minorEastAsia" w:hAnsiTheme="minorEastAsia" w:eastAsiaTheme="minorEastAsia"/>
                <w:sz w:val="24"/>
                <w:szCs w:val="24"/>
              </w:rPr>
              <w:t>：体现上述评审要点且内容贴合项目需求的得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分；体现上述评审要点但内容无法完全贴合项目需求的得1</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分；未能体现评审要点（或无实质性内容的），对应项得0分。本项最高得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w:t>
            </w:r>
            <w:r>
              <w:rPr>
                <w:rFonts w:cs="宋体" w:asciiTheme="minorEastAsia" w:hAnsiTheme="minorEastAsia" w:eastAsiaTheme="minorEastAsia"/>
                <w:sz w:val="24"/>
                <w:szCs w:val="24"/>
              </w:rPr>
              <w:t xml:space="preserve"> </w:t>
            </w:r>
          </w:p>
        </w:tc>
      </w:tr>
      <w:tr w14:paraId="4607E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21C5D0C9">
            <w:pPr>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6</w:t>
            </w:r>
          </w:p>
        </w:tc>
        <w:tc>
          <w:tcPr>
            <w:tcW w:w="1770" w:type="dxa"/>
            <w:noWrap w:val="0"/>
            <w:vAlign w:val="center"/>
          </w:tcPr>
          <w:p w14:paraId="197CC219">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信息收集及派单管理服务方案</w:t>
            </w:r>
          </w:p>
        </w:tc>
        <w:tc>
          <w:tcPr>
            <w:tcW w:w="840" w:type="dxa"/>
            <w:noWrap w:val="0"/>
            <w:vAlign w:val="center"/>
          </w:tcPr>
          <w:p w14:paraId="63E04F56">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3分</w:t>
            </w:r>
          </w:p>
        </w:tc>
        <w:tc>
          <w:tcPr>
            <w:tcW w:w="6069" w:type="dxa"/>
            <w:noWrap w:val="0"/>
            <w:vAlign w:val="center"/>
          </w:tcPr>
          <w:p w14:paraId="0B4E125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根据供应商提供的信息收集及派单管理服务方案进行评定：体现上述评审要点且内容贴合项目需求的得3分；体现上述评审要点但内容无法完全贴合项目需求的得1.5分；未能体现评审要点（或无实质性内容的），对应项得0分。本项最高得3分。</w:t>
            </w:r>
          </w:p>
        </w:tc>
      </w:tr>
      <w:tr w14:paraId="44D8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2B162FB9">
            <w:pPr>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7</w:t>
            </w:r>
          </w:p>
        </w:tc>
        <w:tc>
          <w:tcPr>
            <w:tcW w:w="1770" w:type="dxa"/>
            <w:noWrap w:val="0"/>
            <w:vAlign w:val="center"/>
          </w:tcPr>
          <w:p w14:paraId="7D0128CB">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信息</w:t>
            </w:r>
            <w:r>
              <w:rPr>
                <w:rFonts w:hint="eastAsia" w:asciiTheme="minorEastAsia" w:hAnsiTheme="minorEastAsia" w:eastAsiaTheme="minorEastAsia"/>
                <w:sz w:val="24"/>
                <w:szCs w:val="24"/>
                <w:highlight w:val="none"/>
                <w:lang w:val="en-US" w:eastAsia="zh-CN"/>
              </w:rPr>
              <w:t>监测</w:t>
            </w:r>
            <w:r>
              <w:rPr>
                <w:rFonts w:hint="eastAsia" w:asciiTheme="minorEastAsia" w:hAnsiTheme="minorEastAsia" w:eastAsiaTheme="minorEastAsia"/>
                <w:sz w:val="24"/>
                <w:szCs w:val="24"/>
                <w:highlight w:val="none"/>
              </w:rPr>
              <w:t>服务方案</w:t>
            </w:r>
          </w:p>
        </w:tc>
        <w:tc>
          <w:tcPr>
            <w:tcW w:w="840" w:type="dxa"/>
            <w:noWrap w:val="0"/>
            <w:vAlign w:val="center"/>
          </w:tcPr>
          <w:p w14:paraId="3E1650E4">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3分</w:t>
            </w:r>
          </w:p>
        </w:tc>
        <w:tc>
          <w:tcPr>
            <w:tcW w:w="6069" w:type="dxa"/>
            <w:noWrap w:val="0"/>
            <w:vAlign w:val="center"/>
          </w:tcPr>
          <w:p w14:paraId="7C59307B">
            <w:pPr>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根据供应商提供的信息</w:t>
            </w:r>
            <w:r>
              <w:rPr>
                <w:rFonts w:hint="eastAsia" w:asciiTheme="minorEastAsia" w:hAnsiTheme="minorEastAsia" w:eastAsiaTheme="minorEastAsia"/>
                <w:sz w:val="24"/>
                <w:szCs w:val="24"/>
                <w:highlight w:val="none"/>
                <w:lang w:val="en-US" w:eastAsia="zh-CN"/>
              </w:rPr>
              <w:t>监测</w:t>
            </w:r>
            <w:r>
              <w:rPr>
                <w:rFonts w:hint="eastAsia" w:asciiTheme="minorEastAsia" w:hAnsiTheme="minorEastAsia" w:eastAsiaTheme="minorEastAsia"/>
                <w:sz w:val="24"/>
                <w:szCs w:val="24"/>
                <w:highlight w:val="none"/>
              </w:rPr>
              <w:t>服务方案进行评定：体现上述评审要点且内容贴合项目需求的得3分；体现上述评审要点但内容无法完全贴合项目需求的得1.5分；未能体现评审要点（或无实质性内容的），对应项得0分。本项最高得3分。</w:t>
            </w:r>
          </w:p>
        </w:tc>
      </w:tr>
      <w:tr w14:paraId="46C0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23A0B6E2">
            <w:pPr>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8</w:t>
            </w:r>
          </w:p>
        </w:tc>
        <w:tc>
          <w:tcPr>
            <w:tcW w:w="1770" w:type="dxa"/>
            <w:noWrap w:val="0"/>
            <w:vAlign w:val="center"/>
          </w:tcPr>
          <w:p w14:paraId="3B57B83F">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不规范表述分析服务方案</w:t>
            </w:r>
          </w:p>
        </w:tc>
        <w:tc>
          <w:tcPr>
            <w:tcW w:w="840" w:type="dxa"/>
            <w:noWrap w:val="0"/>
            <w:vAlign w:val="center"/>
          </w:tcPr>
          <w:p w14:paraId="2AF76BC4">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3分</w:t>
            </w:r>
          </w:p>
        </w:tc>
        <w:tc>
          <w:tcPr>
            <w:tcW w:w="6069" w:type="dxa"/>
            <w:noWrap w:val="0"/>
            <w:vAlign w:val="center"/>
          </w:tcPr>
          <w:p w14:paraId="5B4D38F0">
            <w:pPr>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根据供应商提供的不规范表述分析服务方案进行评定：体现上述评审要点且内容贴合项目需求的得3分；体现上述评审要点但内容无法完全贴合项目需求的得1.5分；未能体现评审要点（或无实质性内容的），对应项得0分。本项最高得3分。</w:t>
            </w:r>
          </w:p>
        </w:tc>
      </w:tr>
      <w:tr w14:paraId="1198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734F1CE3">
            <w:pPr>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9</w:t>
            </w:r>
          </w:p>
        </w:tc>
        <w:tc>
          <w:tcPr>
            <w:tcW w:w="1770" w:type="dxa"/>
            <w:noWrap w:val="0"/>
            <w:vAlign w:val="center"/>
          </w:tcPr>
          <w:p w14:paraId="1A049B7E">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信息查询服务方案</w:t>
            </w:r>
          </w:p>
        </w:tc>
        <w:tc>
          <w:tcPr>
            <w:tcW w:w="840" w:type="dxa"/>
            <w:noWrap w:val="0"/>
            <w:vAlign w:val="center"/>
          </w:tcPr>
          <w:p w14:paraId="326738BA">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3分</w:t>
            </w:r>
          </w:p>
        </w:tc>
        <w:tc>
          <w:tcPr>
            <w:tcW w:w="6069" w:type="dxa"/>
            <w:noWrap w:val="0"/>
            <w:vAlign w:val="center"/>
          </w:tcPr>
          <w:p w14:paraId="0F7E0719">
            <w:pPr>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根据供应商提供的信息查询服务方案进行评定：体现上述评审要点且内容贴合项目需求的得3分；体现上述评审要点但内容无法完全贴合项目需求的得1.5分；未能体现评审要点（或无实质性内容的），对应项得0分。本项最高得3分。</w:t>
            </w:r>
          </w:p>
        </w:tc>
      </w:tr>
      <w:tr w14:paraId="0200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1" w:type="dxa"/>
            <w:noWrap w:val="0"/>
            <w:vAlign w:val="center"/>
          </w:tcPr>
          <w:p w14:paraId="03023F66">
            <w:pPr>
              <w:jc w:val="center"/>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10</w:t>
            </w:r>
          </w:p>
        </w:tc>
        <w:tc>
          <w:tcPr>
            <w:tcW w:w="1770" w:type="dxa"/>
            <w:noWrap w:val="0"/>
            <w:vAlign w:val="center"/>
          </w:tcPr>
          <w:p w14:paraId="17193B6D">
            <w:pPr>
              <w:jc w:val="center"/>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rPr>
              <w:t>情报平台服务</w:t>
            </w:r>
            <w:r>
              <w:rPr>
                <w:rFonts w:hint="eastAsia" w:asciiTheme="minorEastAsia" w:hAnsiTheme="minorEastAsia" w:eastAsiaTheme="minorEastAsia"/>
                <w:sz w:val="24"/>
                <w:szCs w:val="24"/>
                <w:highlight w:val="none"/>
                <w:lang w:val="en-US" w:eastAsia="zh-CN"/>
              </w:rPr>
              <w:t>方案</w:t>
            </w:r>
          </w:p>
        </w:tc>
        <w:tc>
          <w:tcPr>
            <w:tcW w:w="840" w:type="dxa"/>
            <w:noWrap w:val="0"/>
            <w:vAlign w:val="center"/>
          </w:tcPr>
          <w:p w14:paraId="51D3AC13">
            <w:pPr>
              <w:jc w:val="cente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分</w:t>
            </w:r>
          </w:p>
        </w:tc>
        <w:tc>
          <w:tcPr>
            <w:tcW w:w="6069" w:type="dxa"/>
            <w:noWrap w:val="0"/>
            <w:vAlign w:val="center"/>
          </w:tcPr>
          <w:p w14:paraId="548B6E4F">
            <w:pPr>
              <w:jc w:val="lef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根据供应商提供的情报平台服务</w:t>
            </w:r>
            <w:r>
              <w:rPr>
                <w:rFonts w:hint="eastAsia" w:asciiTheme="minorEastAsia" w:hAnsiTheme="minorEastAsia" w:eastAsiaTheme="minorEastAsia"/>
                <w:sz w:val="24"/>
                <w:szCs w:val="24"/>
                <w:highlight w:val="none"/>
                <w:lang w:val="en-US" w:eastAsia="zh-CN"/>
              </w:rPr>
              <w:t>方案</w:t>
            </w:r>
            <w:r>
              <w:rPr>
                <w:rFonts w:hint="eastAsia" w:asciiTheme="minorEastAsia" w:hAnsiTheme="minorEastAsia" w:eastAsiaTheme="minorEastAsia"/>
                <w:sz w:val="24"/>
                <w:szCs w:val="24"/>
                <w:highlight w:val="none"/>
              </w:rPr>
              <w:t>进行评定：体现上述评审要点且内容贴合项目需求的得</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分；体现上述评审要点但内容无法完全贴合项目需求的得1</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分；未能体现评审要点（或无实质性内容的），对应项得0分。本项最高得</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分。</w:t>
            </w:r>
          </w:p>
        </w:tc>
      </w:tr>
      <w:tr w14:paraId="2F8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731" w:type="dxa"/>
            <w:noWrap w:val="0"/>
            <w:vAlign w:val="center"/>
          </w:tcPr>
          <w:p w14:paraId="19F5A3C5">
            <w:pPr>
              <w:jc w:val="center"/>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11</w:t>
            </w:r>
          </w:p>
        </w:tc>
        <w:tc>
          <w:tcPr>
            <w:tcW w:w="1770" w:type="dxa"/>
            <w:noWrap w:val="0"/>
            <w:vAlign w:val="center"/>
          </w:tcPr>
          <w:p w14:paraId="663FB3C9">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人员配备</w:t>
            </w:r>
          </w:p>
        </w:tc>
        <w:tc>
          <w:tcPr>
            <w:tcW w:w="840" w:type="dxa"/>
            <w:noWrap w:val="0"/>
            <w:vAlign w:val="center"/>
          </w:tcPr>
          <w:p w14:paraId="1349AFB5">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asciiTheme="minorEastAsia" w:hAnsiTheme="minorEastAsia" w:eastAsiaTheme="minorEastAsia"/>
                <w:sz w:val="24"/>
                <w:szCs w:val="24"/>
                <w:highlight w:val="none"/>
              </w:rPr>
              <w:t>0</w:t>
            </w:r>
            <w:r>
              <w:rPr>
                <w:rFonts w:hint="eastAsia" w:asciiTheme="minorEastAsia" w:hAnsiTheme="minorEastAsia" w:eastAsiaTheme="minorEastAsia"/>
                <w:sz w:val="24"/>
                <w:szCs w:val="24"/>
                <w:highlight w:val="none"/>
              </w:rPr>
              <w:t>分</w:t>
            </w:r>
          </w:p>
        </w:tc>
        <w:tc>
          <w:tcPr>
            <w:tcW w:w="6069" w:type="dxa"/>
            <w:noWrap w:val="0"/>
            <w:vAlign w:val="center"/>
          </w:tcPr>
          <w:p w14:paraId="500BBC03">
            <w:pPr>
              <w:pStyle w:val="289"/>
              <w:rPr>
                <w:rFonts w:cs="宋体" w:asciiTheme="minorEastAsia" w:hAnsiTheme="minorEastAsia" w:eastAsiaTheme="minorEastAsia"/>
                <w:b/>
                <w:sz w:val="24"/>
                <w:szCs w:val="24"/>
                <w:highlight w:val="none"/>
              </w:rPr>
            </w:pPr>
            <w:r>
              <w:rPr>
                <w:rFonts w:hint="eastAsia" w:cs="宋体" w:asciiTheme="minorEastAsia" w:hAnsiTheme="minorEastAsia" w:eastAsiaTheme="minorEastAsia"/>
                <w:sz w:val="24"/>
                <w:szCs w:val="24"/>
                <w:highlight w:val="none"/>
              </w:rPr>
              <w:t>供应商应为本项目提供素质高、专业性强、经验丰富、稳定的服务团队，其中：1）项目负责人具备信息系统项目管理师、系统规划和管理师、高级工程师（电子信息相关专业），每有一项得1分，最高得</w:t>
            </w:r>
            <w:r>
              <w:rPr>
                <w:rFonts w:hint="eastAsia" w:cs="宋体" w:asciiTheme="minorEastAsia" w:hAnsiTheme="minorEastAsia" w:eastAsiaTheme="minorEastAsia"/>
                <w:sz w:val="24"/>
                <w:szCs w:val="24"/>
                <w:highlight w:val="none"/>
                <w:lang w:val="en-US" w:eastAsia="zh-CN"/>
              </w:rPr>
              <w:t>3</w:t>
            </w:r>
            <w:r>
              <w:rPr>
                <w:rFonts w:hint="eastAsia" w:cs="宋体" w:asciiTheme="minorEastAsia" w:hAnsiTheme="minorEastAsia" w:eastAsiaTheme="minorEastAsia"/>
                <w:sz w:val="24"/>
                <w:szCs w:val="24"/>
                <w:highlight w:val="none"/>
              </w:rPr>
              <w:t>分。2）项目技术负责人具备系统集成项目管理工程师、系统分析师、网络工程师的，每有一项得1分，最高得3分。3）项目团队成员（项目负责人、项目技术负责人除外）具有系统架构设计师（高级）、软件测试工程师（高级）、IT运维工程师（高级）、信息系统运维工程师的，每有一</w:t>
            </w:r>
            <w:r>
              <w:rPr>
                <w:rFonts w:hint="eastAsia" w:cs="宋体" w:asciiTheme="minorEastAsia" w:hAnsiTheme="minorEastAsia" w:eastAsiaTheme="minorEastAsia"/>
                <w:sz w:val="24"/>
                <w:szCs w:val="24"/>
                <w:highlight w:val="none"/>
                <w:lang w:val="en-US" w:eastAsia="zh-CN"/>
              </w:rPr>
              <w:t>项</w:t>
            </w:r>
            <w:r>
              <w:rPr>
                <w:rFonts w:hint="eastAsia" w:cs="宋体" w:asciiTheme="minorEastAsia" w:hAnsiTheme="minorEastAsia" w:eastAsiaTheme="minorEastAsia"/>
                <w:sz w:val="24"/>
                <w:szCs w:val="24"/>
                <w:highlight w:val="none"/>
              </w:rPr>
              <w:t>得1分，最高得4分。</w:t>
            </w:r>
            <w:r>
              <w:rPr>
                <w:rFonts w:hint="eastAsia" w:cs="宋体" w:asciiTheme="minorEastAsia" w:hAnsiTheme="minorEastAsia" w:eastAsiaTheme="minorEastAsia"/>
                <w:b/>
                <w:bCs w:val="0"/>
                <w:sz w:val="24"/>
                <w:szCs w:val="24"/>
                <w:highlight w:val="none"/>
              </w:rPr>
              <w:t>注：①上述人员不可兼任，否则该人员不得分。</w:t>
            </w:r>
            <w:r>
              <w:rPr>
                <w:rFonts w:hint="eastAsia" w:cs="宋体" w:asciiTheme="minorEastAsia" w:hAnsiTheme="minorEastAsia" w:eastAsiaTheme="minorEastAsia"/>
                <w:b/>
                <w:bCs w:val="0"/>
                <w:sz w:val="24"/>
                <w:szCs w:val="24"/>
                <w:highlight w:val="none"/>
                <w:lang w:val="en-US" w:eastAsia="zh-CN"/>
              </w:rPr>
              <w:t>②</w:t>
            </w:r>
            <w:r>
              <w:rPr>
                <w:rFonts w:hint="eastAsia" w:cs="宋体" w:asciiTheme="minorEastAsia" w:hAnsiTheme="minorEastAsia" w:eastAsiaTheme="minorEastAsia"/>
                <w:b/>
                <w:bCs w:val="0"/>
                <w:sz w:val="24"/>
                <w:szCs w:val="24"/>
                <w:highlight w:val="none"/>
              </w:rPr>
              <w:t>本项最高得10分。响应文件中须提供上述人员相关证书证明材料以及供应商为其缴纳的近三个月中任意一个月的社保证明材料，否则不得分。</w:t>
            </w:r>
          </w:p>
        </w:tc>
      </w:tr>
    </w:tbl>
    <w:p w14:paraId="6BA0AC03">
      <w:pPr>
        <w:ind w:firstLine="482"/>
        <w:rPr>
          <w:rFonts w:asciiTheme="minorEastAsia" w:hAnsiTheme="minorEastAsia" w:eastAsiaTheme="minorEastAsia"/>
          <w:sz w:val="24"/>
          <w:szCs w:val="24"/>
        </w:rPr>
      </w:pPr>
      <w:r>
        <w:rPr>
          <w:rFonts w:hint="eastAsia" w:asciiTheme="minorEastAsia" w:hAnsiTheme="minorEastAsia" w:eastAsiaTheme="minorEastAsia"/>
          <w:b/>
          <w:bCs/>
          <w:sz w:val="24"/>
          <w:szCs w:val="24"/>
          <w:lang w:val="en-US" w:eastAsia="zh-CN"/>
        </w:rPr>
        <w:t>3</w:t>
      </w:r>
      <w:r>
        <w:rPr>
          <w:rFonts w:hint="eastAsia" w:asciiTheme="minorEastAsia" w:hAnsiTheme="minorEastAsia" w:eastAsiaTheme="minorEastAsia"/>
          <w:b/>
          <w:bCs/>
          <w:sz w:val="24"/>
          <w:szCs w:val="24"/>
        </w:rPr>
        <w:t>、商务部分</w:t>
      </w:r>
      <w:r>
        <w:rPr>
          <w:rFonts w:asciiTheme="minorEastAsia" w:hAnsiTheme="minorEastAsia" w:eastAsiaTheme="minorEastAsia"/>
          <w:b/>
          <w:bCs/>
          <w:sz w:val="24"/>
          <w:szCs w:val="24"/>
        </w:rPr>
        <w:t>10</w:t>
      </w:r>
      <w:r>
        <w:rPr>
          <w:rFonts w:hint="eastAsia" w:asciiTheme="minorEastAsia" w:hAnsiTheme="minorEastAsia" w:eastAsiaTheme="minorEastAsia"/>
          <w:b/>
          <w:bCs/>
          <w:sz w:val="24"/>
          <w:szCs w:val="24"/>
        </w:rPr>
        <w:t>分</w:t>
      </w:r>
    </w:p>
    <w:tbl>
      <w:tblPr>
        <w:tblStyle w:val="54"/>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770"/>
        <w:gridCol w:w="850"/>
        <w:gridCol w:w="6095"/>
      </w:tblGrid>
      <w:tr w14:paraId="11467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52" w:type="dxa"/>
            <w:noWrap w:val="0"/>
            <w:vAlign w:val="center"/>
          </w:tcPr>
          <w:p w14:paraId="32CE9E6C">
            <w:pPr>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1770" w:type="dxa"/>
            <w:noWrap w:val="0"/>
            <w:vAlign w:val="center"/>
          </w:tcPr>
          <w:p w14:paraId="44B128B2">
            <w:pPr>
              <w:jc w:val="center"/>
              <w:rPr>
                <w:rFonts w:asciiTheme="minorEastAsia" w:hAnsiTheme="minorEastAsia" w:eastAsiaTheme="minorEastAsia"/>
                <w:sz w:val="24"/>
                <w:szCs w:val="24"/>
              </w:rPr>
            </w:pPr>
            <w:r>
              <w:rPr>
                <w:rFonts w:asciiTheme="minorEastAsia" w:hAnsiTheme="minorEastAsia" w:eastAsiaTheme="minorEastAsia"/>
                <w:sz w:val="24"/>
                <w:szCs w:val="24"/>
              </w:rPr>
              <w:t>评审因素</w:t>
            </w:r>
          </w:p>
        </w:tc>
        <w:tc>
          <w:tcPr>
            <w:tcW w:w="850" w:type="dxa"/>
            <w:noWrap w:val="0"/>
            <w:vAlign w:val="center"/>
          </w:tcPr>
          <w:p w14:paraId="76D02870">
            <w:pPr>
              <w:jc w:val="center"/>
              <w:rPr>
                <w:rFonts w:asciiTheme="minorEastAsia" w:hAnsiTheme="minorEastAsia" w:eastAsiaTheme="minorEastAsia"/>
                <w:sz w:val="24"/>
                <w:szCs w:val="24"/>
              </w:rPr>
            </w:pPr>
            <w:r>
              <w:rPr>
                <w:rFonts w:asciiTheme="minorEastAsia" w:hAnsiTheme="minorEastAsia" w:eastAsiaTheme="minorEastAsia"/>
                <w:sz w:val="24"/>
                <w:szCs w:val="24"/>
              </w:rPr>
              <w:t>权值</w:t>
            </w:r>
          </w:p>
        </w:tc>
        <w:tc>
          <w:tcPr>
            <w:tcW w:w="6095" w:type="dxa"/>
            <w:noWrap w:val="0"/>
            <w:vAlign w:val="center"/>
          </w:tcPr>
          <w:p w14:paraId="0896093B">
            <w:pPr>
              <w:jc w:val="center"/>
              <w:rPr>
                <w:rFonts w:asciiTheme="minorEastAsia" w:hAnsiTheme="minorEastAsia" w:eastAsiaTheme="minorEastAsia"/>
                <w:sz w:val="24"/>
                <w:szCs w:val="24"/>
              </w:rPr>
            </w:pPr>
            <w:r>
              <w:rPr>
                <w:rFonts w:asciiTheme="minorEastAsia" w:hAnsiTheme="minorEastAsia" w:eastAsiaTheme="minorEastAsia"/>
                <w:sz w:val="24"/>
                <w:szCs w:val="24"/>
              </w:rPr>
              <w:t>评分标准</w:t>
            </w:r>
          </w:p>
        </w:tc>
      </w:tr>
      <w:tr w14:paraId="1C75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noWrap w:val="0"/>
            <w:vAlign w:val="center"/>
          </w:tcPr>
          <w:p w14:paraId="29A13B71">
            <w:pPr>
              <w:jc w:val="center"/>
              <w:rPr>
                <w:rFonts w:asciiTheme="minorEastAsia" w:hAnsiTheme="minorEastAsia" w:eastAsiaTheme="minorEastAsia"/>
                <w:sz w:val="24"/>
                <w:szCs w:val="24"/>
              </w:rPr>
            </w:pPr>
            <w:r>
              <w:rPr>
                <w:rFonts w:asciiTheme="minorEastAsia" w:hAnsiTheme="minorEastAsia" w:eastAsiaTheme="minorEastAsia"/>
                <w:sz w:val="24"/>
                <w:szCs w:val="24"/>
              </w:rPr>
              <w:t>1</w:t>
            </w:r>
          </w:p>
        </w:tc>
        <w:tc>
          <w:tcPr>
            <w:tcW w:w="1770" w:type="dxa"/>
            <w:noWrap w:val="0"/>
            <w:vAlign w:val="center"/>
          </w:tcPr>
          <w:p w14:paraId="38BA453F">
            <w:pPr>
              <w:jc w:val="center"/>
              <w:rPr>
                <w:rFonts w:asciiTheme="minorEastAsia" w:hAnsiTheme="minorEastAsia" w:eastAsiaTheme="minorEastAsia"/>
                <w:sz w:val="24"/>
                <w:szCs w:val="24"/>
              </w:rPr>
            </w:pPr>
            <w:r>
              <w:rPr>
                <w:rFonts w:asciiTheme="minorEastAsia" w:hAnsiTheme="minorEastAsia" w:eastAsiaTheme="minorEastAsia"/>
                <w:sz w:val="24"/>
                <w:szCs w:val="24"/>
              </w:rPr>
              <w:t>商务条件响应性</w:t>
            </w:r>
          </w:p>
        </w:tc>
        <w:tc>
          <w:tcPr>
            <w:tcW w:w="850" w:type="dxa"/>
            <w:noWrap w:val="0"/>
            <w:vAlign w:val="center"/>
          </w:tcPr>
          <w:p w14:paraId="12AB82EC">
            <w:pPr>
              <w:jc w:val="center"/>
              <w:rPr>
                <w:rFonts w:asciiTheme="minorEastAsia" w:hAnsiTheme="minorEastAsia" w:eastAsiaTheme="minorEastAsia"/>
                <w:sz w:val="24"/>
                <w:szCs w:val="24"/>
              </w:rPr>
            </w:pPr>
            <w:r>
              <w:rPr>
                <w:rFonts w:asciiTheme="minorEastAsia" w:hAnsiTheme="minorEastAsia" w:eastAsiaTheme="minorEastAsia"/>
                <w:sz w:val="24"/>
                <w:szCs w:val="24"/>
              </w:rPr>
              <w:t>6分</w:t>
            </w:r>
          </w:p>
        </w:tc>
        <w:tc>
          <w:tcPr>
            <w:tcW w:w="6095" w:type="dxa"/>
            <w:noWrap w:val="0"/>
            <w:vAlign w:val="center"/>
          </w:tcPr>
          <w:p w14:paraId="2247E0E2">
            <w:pPr>
              <w:pStyle w:val="289"/>
              <w:rPr>
                <w:rFonts w:cs="宋体" w:asciiTheme="minorEastAsia" w:hAnsiTheme="minorEastAsia" w:eastAsiaTheme="minorEastAsia"/>
                <w:sz w:val="24"/>
                <w:szCs w:val="24"/>
              </w:rPr>
            </w:pPr>
            <w:r>
              <w:rPr>
                <w:rFonts w:cs="宋体" w:asciiTheme="minorEastAsia" w:hAnsiTheme="minorEastAsia" w:eastAsiaTheme="minorEastAsia"/>
                <w:sz w:val="24"/>
                <w:szCs w:val="24"/>
              </w:rPr>
              <w:t>供应商对磋商文件中合同条款等商务条件完全响应的得6分；有负偏离条款，每条扣0.375分</w:t>
            </w:r>
            <w:r>
              <w:rPr>
                <w:rFonts w:hint="eastAsia" w:cs="宋体" w:asciiTheme="minorEastAsia" w:hAnsiTheme="minorEastAsia" w:eastAsiaTheme="minorEastAsia"/>
                <w:sz w:val="24"/>
                <w:szCs w:val="24"/>
              </w:rPr>
              <w:t>。</w:t>
            </w:r>
          </w:p>
        </w:tc>
      </w:tr>
      <w:tr w14:paraId="7018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noWrap w:val="0"/>
            <w:vAlign w:val="center"/>
          </w:tcPr>
          <w:p w14:paraId="2A2F4A03">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770" w:type="dxa"/>
            <w:noWrap w:val="0"/>
            <w:vAlign w:val="center"/>
          </w:tcPr>
          <w:p w14:paraId="746CC5A6">
            <w:pPr>
              <w:pStyle w:val="19"/>
              <w:jc w:val="center"/>
              <w:rPr>
                <w:rFonts w:asciiTheme="minorEastAsia" w:hAnsiTheme="minorEastAsia" w:eastAsiaTheme="minorEastAsia"/>
                <w:sz w:val="24"/>
                <w:szCs w:val="24"/>
              </w:rPr>
            </w:pPr>
            <w:r>
              <w:rPr>
                <w:rFonts w:asciiTheme="minorEastAsia" w:hAnsiTheme="minorEastAsia" w:eastAsiaTheme="minorEastAsia"/>
                <w:sz w:val="24"/>
                <w:szCs w:val="24"/>
              </w:rPr>
              <w:t>业绩情况</w:t>
            </w:r>
          </w:p>
        </w:tc>
        <w:tc>
          <w:tcPr>
            <w:tcW w:w="850" w:type="dxa"/>
            <w:noWrap w:val="0"/>
            <w:vAlign w:val="center"/>
          </w:tcPr>
          <w:p w14:paraId="56DCF431">
            <w:pPr>
              <w:pStyle w:val="19"/>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sz w:val="24"/>
                <w:szCs w:val="24"/>
              </w:rPr>
              <w:t>分</w:t>
            </w:r>
          </w:p>
        </w:tc>
        <w:tc>
          <w:tcPr>
            <w:tcW w:w="6095" w:type="dxa"/>
            <w:noWrap w:val="0"/>
            <w:vAlign w:val="center"/>
          </w:tcPr>
          <w:p w14:paraId="4A3B928C">
            <w:pPr>
              <w:pStyle w:val="19"/>
              <w:jc w:val="left"/>
              <w:rPr>
                <w:rFonts w:asciiTheme="minorEastAsia" w:hAnsiTheme="minorEastAsia" w:eastAsiaTheme="minorEastAsia"/>
                <w:sz w:val="24"/>
                <w:szCs w:val="24"/>
              </w:rPr>
            </w:pPr>
            <w:r>
              <w:rPr>
                <w:rFonts w:asciiTheme="minorEastAsia" w:hAnsiTheme="minorEastAsia" w:eastAsiaTheme="minorEastAsia"/>
                <w:sz w:val="24"/>
                <w:szCs w:val="24"/>
              </w:rPr>
              <w:t>根据供应商202</w:t>
            </w:r>
            <w:r>
              <w:rPr>
                <w:rFonts w:hint="eastAsia" w:asciiTheme="minorEastAsia" w:hAnsiTheme="minorEastAsia" w:eastAsiaTheme="minorEastAsia"/>
                <w:sz w:val="24"/>
                <w:szCs w:val="24"/>
                <w:lang w:val="en-US" w:eastAsia="zh-CN"/>
              </w:rPr>
              <w:t>3</w:t>
            </w:r>
            <w:r>
              <w:rPr>
                <w:rFonts w:asciiTheme="minorEastAsia" w:hAnsiTheme="minorEastAsia" w:eastAsiaTheme="minorEastAsia"/>
                <w:sz w:val="24"/>
                <w:szCs w:val="24"/>
              </w:rPr>
              <w:t>年1月1日（以合同签订时间为准）至今实施</w:t>
            </w:r>
            <w:r>
              <w:rPr>
                <w:rFonts w:hint="eastAsia" w:asciiTheme="minorEastAsia" w:hAnsiTheme="minorEastAsia" w:eastAsiaTheme="minorEastAsia"/>
                <w:sz w:val="24"/>
                <w:szCs w:val="24"/>
              </w:rPr>
              <w:t>的</w:t>
            </w:r>
            <w:r>
              <w:rPr>
                <w:rFonts w:hint="eastAsia" w:asciiTheme="minorEastAsia" w:hAnsiTheme="minorEastAsia" w:eastAsiaTheme="minorEastAsia"/>
                <w:sz w:val="24"/>
                <w:szCs w:val="24"/>
                <w:highlight w:val="none"/>
                <w:lang w:val="en-US" w:eastAsia="zh-CN"/>
              </w:rPr>
              <w:t>网络安全服务</w:t>
            </w:r>
            <w:r>
              <w:rPr>
                <w:rFonts w:asciiTheme="minorEastAsia" w:hAnsiTheme="minorEastAsia" w:eastAsiaTheme="minorEastAsia"/>
                <w:sz w:val="24"/>
                <w:szCs w:val="24"/>
              </w:rPr>
              <w:t>项目情况进行评定，每</w:t>
            </w:r>
            <w:r>
              <w:rPr>
                <w:rFonts w:hint="eastAsia" w:asciiTheme="minorEastAsia" w:hAnsiTheme="minorEastAsia" w:eastAsiaTheme="minorEastAsia"/>
                <w:sz w:val="24"/>
                <w:szCs w:val="24"/>
              </w:rPr>
              <w:t>提供一</w:t>
            </w:r>
            <w:r>
              <w:rPr>
                <w:rFonts w:asciiTheme="minorEastAsia" w:hAnsiTheme="minorEastAsia" w:eastAsiaTheme="minorEastAsia"/>
                <w:sz w:val="24"/>
                <w:szCs w:val="24"/>
              </w:rPr>
              <w:t>个业绩得</w:t>
            </w:r>
            <w:r>
              <w:rPr>
                <w:rFonts w:hint="eastAsia" w:asciiTheme="minorEastAsia" w:hAnsiTheme="minorEastAsia" w:eastAsiaTheme="minorEastAsia"/>
                <w:sz w:val="24"/>
                <w:szCs w:val="24"/>
                <w:lang w:val="en-US" w:eastAsia="zh-CN"/>
              </w:rPr>
              <w:t>1</w:t>
            </w:r>
            <w:r>
              <w:rPr>
                <w:rFonts w:asciiTheme="minorEastAsia" w:hAnsiTheme="minorEastAsia" w:eastAsiaTheme="minorEastAsia"/>
                <w:sz w:val="24"/>
                <w:szCs w:val="24"/>
              </w:rPr>
              <w:t>分，最高得</w:t>
            </w:r>
            <w:r>
              <w:rPr>
                <w:rFonts w:hint="eastAsia" w:asciiTheme="minorEastAsia" w:hAnsiTheme="minorEastAsia" w:eastAsiaTheme="minorEastAsia"/>
                <w:sz w:val="24"/>
                <w:szCs w:val="24"/>
              </w:rPr>
              <w:t>4</w:t>
            </w:r>
            <w:r>
              <w:rPr>
                <w:rFonts w:asciiTheme="minorEastAsia" w:hAnsiTheme="minorEastAsia" w:eastAsiaTheme="minorEastAsia"/>
                <w:sz w:val="24"/>
                <w:szCs w:val="24"/>
              </w:rPr>
              <w:t>分。</w:t>
            </w:r>
          </w:p>
          <w:p w14:paraId="7C014B86">
            <w:pPr>
              <w:pStyle w:val="19"/>
              <w:jc w:val="lef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注：</w:t>
            </w:r>
            <w:r>
              <w:rPr>
                <w:rFonts w:hint="eastAsia" w:asciiTheme="minorEastAsia" w:hAnsiTheme="minorEastAsia" w:eastAsiaTheme="minorEastAsia"/>
                <w:b/>
                <w:bCs/>
                <w:sz w:val="24"/>
                <w:szCs w:val="24"/>
                <w:lang w:val="en-US" w:eastAsia="zh-CN"/>
              </w:rPr>
              <w:t>响应</w:t>
            </w:r>
            <w:r>
              <w:rPr>
                <w:rFonts w:hint="eastAsia" w:asciiTheme="minorEastAsia" w:hAnsiTheme="minorEastAsia" w:eastAsiaTheme="minorEastAsia"/>
                <w:b/>
                <w:bCs/>
                <w:sz w:val="24"/>
                <w:szCs w:val="24"/>
              </w:rPr>
              <w:t>文件中需提供合同证明材料扫描件（包含合同首页、合同内容页、标的金额所在页、签字盖章页）扫描件，未提供或未按要求提供的不得分。</w:t>
            </w:r>
          </w:p>
        </w:tc>
      </w:tr>
    </w:tbl>
    <w:p w14:paraId="4B46CFB2">
      <w:pPr>
        <w:spacing w:line="460" w:lineRule="exact"/>
        <w:rPr>
          <w:rFonts w:cs="宋体"/>
          <w:b/>
          <w:bCs/>
          <w:sz w:val="24"/>
          <w:szCs w:val="24"/>
        </w:rPr>
      </w:pPr>
      <w:r>
        <w:rPr>
          <w:rFonts w:hint="eastAsia"/>
          <w:b/>
          <w:sz w:val="24"/>
          <w:szCs w:val="24"/>
        </w:rPr>
        <w:t>注</w:t>
      </w:r>
      <w:r>
        <w:rPr>
          <w:b/>
          <w:sz w:val="24"/>
          <w:szCs w:val="24"/>
        </w:rPr>
        <w:t>：</w:t>
      </w:r>
      <w:r>
        <w:rPr>
          <w:b/>
          <w:sz w:val="24"/>
          <w:szCs w:val="24"/>
        </w:rPr>
        <w:fldChar w:fldCharType="begin"/>
      </w:r>
      <w:r>
        <w:rPr>
          <w:b/>
          <w:sz w:val="24"/>
          <w:szCs w:val="24"/>
        </w:rPr>
        <w:instrText xml:space="preserve"> </w:instrText>
      </w:r>
      <w:r>
        <w:rPr>
          <w:rFonts w:hint="eastAsia"/>
          <w:b/>
          <w:sz w:val="24"/>
          <w:szCs w:val="24"/>
        </w:rPr>
        <w:instrText xml:space="preserve">= 1 \* GB3</w:instrText>
      </w:r>
      <w:r>
        <w:rPr>
          <w:b/>
          <w:sz w:val="24"/>
          <w:szCs w:val="24"/>
        </w:rPr>
        <w:instrText xml:space="preserve"> </w:instrText>
      </w:r>
      <w:r>
        <w:rPr>
          <w:b/>
          <w:sz w:val="24"/>
          <w:szCs w:val="24"/>
        </w:rPr>
        <w:fldChar w:fldCharType="separate"/>
      </w:r>
      <w:r>
        <w:rPr>
          <w:rFonts w:hint="eastAsia"/>
          <w:b/>
          <w:sz w:val="24"/>
          <w:szCs w:val="24"/>
        </w:rPr>
        <w:t>①</w:t>
      </w:r>
      <w:r>
        <w:rPr>
          <w:b/>
          <w:sz w:val="24"/>
          <w:szCs w:val="24"/>
        </w:rPr>
        <w:fldChar w:fldCharType="end"/>
      </w:r>
      <w:r>
        <w:rPr>
          <w:rFonts w:hint="eastAsia"/>
          <w:b/>
          <w:bCs/>
          <w:sz w:val="24"/>
          <w:szCs w:val="24"/>
        </w:rPr>
        <w:t>上述响应</w:t>
      </w:r>
      <w:r>
        <w:rPr>
          <w:b/>
          <w:bCs/>
          <w:sz w:val="24"/>
          <w:szCs w:val="24"/>
        </w:rPr>
        <w:t>文件中提供的</w:t>
      </w:r>
      <w:r>
        <w:rPr>
          <w:rFonts w:hint="eastAsia"/>
          <w:b/>
          <w:bCs/>
          <w:sz w:val="24"/>
          <w:szCs w:val="24"/>
        </w:rPr>
        <w:t>相关证明材料须为清晰完整的彩色扫描件（照片），如存在扫描件（照片）无效、不清晰、不完整等情形使得</w:t>
      </w:r>
      <w:r>
        <w:rPr>
          <w:b/>
          <w:bCs/>
          <w:sz w:val="24"/>
          <w:szCs w:val="24"/>
        </w:rPr>
        <w:t>评委会无法准确</w:t>
      </w:r>
      <w:r>
        <w:rPr>
          <w:rFonts w:hint="eastAsia"/>
          <w:b/>
          <w:bCs/>
          <w:sz w:val="24"/>
          <w:szCs w:val="24"/>
        </w:rPr>
        <w:t>评审</w:t>
      </w:r>
      <w:r>
        <w:rPr>
          <w:b/>
          <w:bCs/>
          <w:sz w:val="24"/>
          <w:szCs w:val="24"/>
        </w:rPr>
        <w:t>的，</w:t>
      </w:r>
      <w:r>
        <w:rPr>
          <w:rFonts w:hint="eastAsia" w:cs="宋体"/>
          <w:b/>
          <w:bCs/>
          <w:sz w:val="24"/>
          <w:szCs w:val="24"/>
          <w:lang w:val="zh-CN"/>
        </w:rPr>
        <w:t>否则相关</w:t>
      </w:r>
      <w:r>
        <w:rPr>
          <w:rFonts w:cs="宋体"/>
          <w:b/>
          <w:bCs/>
          <w:sz w:val="24"/>
          <w:szCs w:val="24"/>
          <w:lang w:val="zh-CN"/>
        </w:rPr>
        <w:t>评审风险由</w:t>
      </w:r>
      <w:r>
        <w:rPr>
          <w:rFonts w:hint="eastAsia" w:cs="宋体"/>
          <w:b/>
          <w:bCs/>
          <w:sz w:val="24"/>
          <w:szCs w:val="24"/>
          <w:lang w:val="zh-CN"/>
        </w:rPr>
        <w:t>供应商</w:t>
      </w:r>
      <w:r>
        <w:rPr>
          <w:rFonts w:cs="宋体"/>
          <w:b/>
          <w:bCs/>
          <w:sz w:val="24"/>
          <w:szCs w:val="24"/>
          <w:lang w:val="zh-CN"/>
        </w:rPr>
        <w:t>自行承担</w:t>
      </w:r>
      <w:r>
        <w:rPr>
          <w:rFonts w:hint="eastAsia" w:cs="宋体"/>
          <w:b/>
          <w:bCs/>
          <w:sz w:val="24"/>
          <w:szCs w:val="24"/>
        </w:rPr>
        <w:t>。</w:t>
      </w:r>
    </w:p>
    <w:p w14:paraId="39C53092">
      <w:pPr>
        <w:spacing w:line="460" w:lineRule="exact"/>
        <w:ind w:firstLine="482"/>
        <w:rPr>
          <w:b/>
          <w:sz w:val="24"/>
          <w:szCs w:val="24"/>
        </w:rPr>
      </w:pPr>
      <w:r>
        <w:rPr>
          <w:b/>
          <w:sz w:val="24"/>
          <w:szCs w:val="24"/>
        </w:rPr>
        <w:fldChar w:fldCharType="begin"/>
      </w:r>
      <w:r>
        <w:rPr>
          <w:b/>
          <w:sz w:val="24"/>
          <w:szCs w:val="24"/>
        </w:rPr>
        <w:instrText xml:space="preserve"> </w:instrText>
      </w:r>
      <w:r>
        <w:rPr>
          <w:rFonts w:hint="eastAsia"/>
          <w:b/>
          <w:sz w:val="24"/>
          <w:szCs w:val="24"/>
        </w:rPr>
        <w:instrText xml:space="preserve">= 2 \* GB3</w:instrText>
      </w:r>
      <w:r>
        <w:rPr>
          <w:b/>
          <w:sz w:val="24"/>
          <w:szCs w:val="24"/>
        </w:rPr>
        <w:instrText xml:space="preserve"> </w:instrText>
      </w:r>
      <w:r>
        <w:rPr>
          <w:b/>
          <w:sz w:val="24"/>
          <w:szCs w:val="24"/>
        </w:rPr>
        <w:fldChar w:fldCharType="separate"/>
      </w:r>
      <w:r>
        <w:rPr>
          <w:rFonts w:hint="eastAsia"/>
          <w:b/>
          <w:sz w:val="24"/>
          <w:szCs w:val="24"/>
        </w:rPr>
        <w:t>②</w:t>
      </w:r>
      <w:r>
        <w:rPr>
          <w:b/>
          <w:sz w:val="24"/>
          <w:szCs w:val="24"/>
        </w:rPr>
        <w:fldChar w:fldCharType="end"/>
      </w:r>
      <w:r>
        <w:rPr>
          <w:b/>
          <w:sz w:val="24"/>
          <w:szCs w:val="24"/>
        </w:rPr>
        <w:t>制作</w:t>
      </w:r>
      <w:r>
        <w:rPr>
          <w:rFonts w:hint="eastAsia"/>
          <w:b/>
          <w:sz w:val="24"/>
          <w:szCs w:val="24"/>
        </w:rPr>
        <w:t>响应</w:t>
      </w:r>
      <w:r>
        <w:rPr>
          <w:b/>
          <w:sz w:val="24"/>
          <w:szCs w:val="24"/>
        </w:rPr>
        <w:t>文件时</w:t>
      </w:r>
      <w:r>
        <w:rPr>
          <w:rFonts w:hint="eastAsia"/>
          <w:b/>
          <w:sz w:val="24"/>
          <w:szCs w:val="24"/>
        </w:rPr>
        <w:t>请</w:t>
      </w:r>
      <w:r>
        <w:rPr>
          <w:b/>
          <w:sz w:val="24"/>
          <w:szCs w:val="24"/>
        </w:rPr>
        <w:t>按</w:t>
      </w:r>
      <w:r>
        <w:rPr>
          <w:rFonts w:hint="eastAsia"/>
          <w:b/>
          <w:sz w:val="24"/>
          <w:szCs w:val="24"/>
        </w:rPr>
        <w:t>磋商</w:t>
      </w:r>
      <w:r>
        <w:rPr>
          <w:b/>
          <w:sz w:val="24"/>
          <w:szCs w:val="24"/>
        </w:rPr>
        <w:t>文件</w:t>
      </w:r>
      <w:r>
        <w:rPr>
          <w:rFonts w:hint="eastAsia"/>
          <w:b/>
          <w:sz w:val="24"/>
          <w:szCs w:val="24"/>
        </w:rPr>
        <w:t>规定</w:t>
      </w:r>
      <w:r>
        <w:rPr>
          <w:b/>
          <w:sz w:val="24"/>
          <w:szCs w:val="24"/>
        </w:rPr>
        <w:t>的顺序编制，</w:t>
      </w:r>
      <w:r>
        <w:rPr>
          <w:rFonts w:hint="eastAsia"/>
          <w:b/>
          <w:sz w:val="24"/>
          <w:szCs w:val="24"/>
        </w:rPr>
        <w:t>添加响应</w:t>
      </w:r>
      <w:r>
        <w:rPr>
          <w:b/>
          <w:sz w:val="24"/>
          <w:szCs w:val="24"/>
        </w:rPr>
        <w:t>文件目录、页码、书签等，</w:t>
      </w:r>
      <w:r>
        <w:rPr>
          <w:rFonts w:hint="eastAsia"/>
          <w:b/>
          <w:sz w:val="24"/>
          <w:szCs w:val="24"/>
        </w:rPr>
        <w:t>便于</w:t>
      </w:r>
      <w:r>
        <w:rPr>
          <w:b/>
          <w:sz w:val="24"/>
          <w:szCs w:val="24"/>
        </w:rPr>
        <w:t>评标委员会评审查阅</w:t>
      </w:r>
      <w:r>
        <w:rPr>
          <w:rFonts w:hint="eastAsia"/>
          <w:b/>
          <w:sz w:val="24"/>
          <w:szCs w:val="24"/>
        </w:rPr>
        <w:t>。</w:t>
      </w:r>
      <w:bookmarkEnd w:id="64"/>
    </w:p>
    <w:p w14:paraId="61E28570">
      <w:pPr>
        <w:widowControl/>
        <w:spacing w:line="440" w:lineRule="exact"/>
        <w:rPr>
          <w:rFonts w:asciiTheme="minorEastAsia" w:hAnsiTheme="minorEastAsia" w:cstheme="minorEastAsia"/>
          <w:b/>
          <w:sz w:val="28"/>
          <w:szCs w:val="28"/>
        </w:rPr>
      </w:pPr>
      <w:bookmarkStart w:id="65" w:name="_Toc159312658"/>
      <w:bookmarkStart w:id="66" w:name="_Toc26315"/>
      <w:bookmarkStart w:id="67" w:name="_Toc103080653"/>
      <w:r>
        <w:rPr>
          <w:rFonts w:hint="eastAsia" w:asciiTheme="minorEastAsia" w:hAnsiTheme="minorEastAsia" w:cstheme="minorEastAsia"/>
          <w:b/>
          <w:sz w:val="28"/>
          <w:szCs w:val="28"/>
        </w:rPr>
        <w:t>三、针对小微企业的评审：本项目所属行业为：</w:t>
      </w:r>
      <w:r>
        <w:rPr>
          <w:rFonts w:hint="eastAsia" w:asciiTheme="minorEastAsia" w:hAnsiTheme="minorEastAsia" w:cstheme="minorEastAsia"/>
          <w:b/>
          <w:sz w:val="28"/>
          <w:szCs w:val="28"/>
          <w:lang w:eastAsia="zh-CN"/>
        </w:rPr>
        <w:t>软件和信息技术服务业</w:t>
      </w:r>
      <w:r>
        <w:rPr>
          <w:rFonts w:hint="eastAsia" w:asciiTheme="minorEastAsia" w:hAnsiTheme="minorEastAsia" w:cstheme="minorEastAsia"/>
          <w:b/>
          <w:sz w:val="28"/>
          <w:szCs w:val="28"/>
        </w:rPr>
        <w:t>。</w:t>
      </w:r>
    </w:p>
    <w:p w14:paraId="1801BA1B">
      <w:pPr>
        <w:spacing w:line="440" w:lineRule="exact"/>
        <w:ind w:firstLine="240"/>
        <w:rPr>
          <w:rFonts w:ascii="宋体" w:hAnsi="宋体" w:cs="宋体"/>
          <w:sz w:val="24"/>
        </w:rPr>
      </w:pPr>
      <w:bookmarkStart w:id="68" w:name="_Hlk63008170"/>
      <w:r>
        <w:rPr>
          <w:rFonts w:hint="eastAsia" w:ascii="宋体" w:hAnsi="宋体" w:cs="宋体"/>
          <w:sz w:val="24"/>
        </w:rPr>
        <w:t>1、针对中小型企业、残疾人福利单位和监狱企业的评审：</w:t>
      </w:r>
    </w:p>
    <w:p w14:paraId="3161B228">
      <w:pPr>
        <w:spacing w:line="440" w:lineRule="exact"/>
        <w:ind w:firstLine="240"/>
        <w:rPr>
          <w:rFonts w:ascii="宋体" w:hAnsi="宋体" w:cs="宋体"/>
          <w:sz w:val="24"/>
        </w:rPr>
      </w:pPr>
      <w:r>
        <w:rPr>
          <w:rFonts w:hint="eastAsia" w:ascii="宋体" w:hAnsi="宋体" w:cs="宋体"/>
          <w:sz w:val="24"/>
        </w:rPr>
        <w:t>（1）根据《政府采购促进中小企业发展管理办法》（财库〔2020〕46号）、《关于促进残疾人就业政府采购政策的通知》（财库〔2017〕141号）、《关于政府采购支持监狱企业发展有关问题的通知》（财库〔2014〕68号）和《关于新冠肺炎疫情防控期间加大政府采购支持中小微企业力度的通知》（苏财购〔2020〕19号），对属于小微企业、残疾人福利性单位、监狱企业给予评审优惠：如</w:t>
      </w:r>
      <w:r>
        <w:rPr>
          <w:rFonts w:hint="eastAsia" w:ascii="宋体" w:hAnsi="宋体" w:cs="宋体"/>
          <w:sz w:val="24"/>
          <w:lang w:val="en-US" w:eastAsia="zh-CN"/>
        </w:rPr>
        <w:t>供应商</w:t>
      </w:r>
      <w:r>
        <w:rPr>
          <w:rFonts w:hint="eastAsia" w:ascii="宋体" w:hAnsi="宋体" w:cs="宋体"/>
          <w:sz w:val="24"/>
        </w:rPr>
        <w:t>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p>
    <w:p w14:paraId="3558999C">
      <w:pPr>
        <w:spacing w:line="440" w:lineRule="exact"/>
        <w:ind w:firstLine="240"/>
        <w:rPr>
          <w:rFonts w:ascii="宋体" w:hAnsi="宋体" w:cs="宋体"/>
          <w:sz w:val="24"/>
        </w:rPr>
      </w:pPr>
      <w:r>
        <w:rPr>
          <w:rFonts w:hint="eastAsia" w:ascii="宋体" w:hAnsi="宋体" w:cs="宋体"/>
          <w:sz w:val="24"/>
        </w:rPr>
        <w:t>（2）在政府采购活动中，</w:t>
      </w:r>
      <w:r>
        <w:rPr>
          <w:rFonts w:hint="eastAsia" w:ascii="宋体" w:hAnsi="宋体" w:cs="宋体"/>
          <w:sz w:val="24"/>
          <w:lang w:val="en-US" w:eastAsia="zh-CN"/>
        </w:rPr>
        <w:t>供应商</w:t>
      </w:r>
      <w:r>
        <w:rPr>
          <w:rFonts w:hint="eastAsia" w:ascii="宋体" w:hAnsi="宋体" w:cs="宋体"/>
          <w:sz w:val="24"/>
        </w:rPr>
        <w:t>提供的货物或者服务符合下列情形的，享受中小企业扶持政策：</w:t>
      </w:r>
    </w:p>
    <w:p w14:paraId="5139E095">
      <w:pPr>
        <w:spacing w:line="440" w:lineRule="exact"/>
        <w:ind w:firstLine="240"/>
        <w:rPr>
          <w:rFonts w:ascii="宋体" w:hAnsi="宋体" w:cs="宋体"/>
          <w:sz w:val="24"/>
        </w:rPr>
      </w:pPr>
      <w:r>
        <w:rPr>
          <w:rFonts w:hint="eastAsia" w:ascii="宋体" w:hAnsi="宋体" w:cs="宋体"/>
          <w:sz w:val="24"/>
        </w:rPr>
        <w:t>①在货物采购项目中，货物由中小企业制造，即货物由中小企业生产且使用该中小企业商号或者注册商标。</w:t>
      </w:r>
    </w:p>
    <w:p w14:paraId="59D8FE80">
      <w:pPr>
        <w:spacing w:line="440" w:lineRule="exact"/>
        <w:ind w:firstLine="240"/>
        <w:rPr>
          <w:rFonts w:ascii="宋体" w:hAnsi="宋体" w:cs="宋体"/>
          <w:sz w:val="24"/>
        </w:rPr>
      </w:pPr>
      <w:r>
        <w:rPr>
          <w:rFonts w:hint="eastAsia" w:ascii="宋体" w:hAnsi="宋体" w:cs="宋体"/>
          <w:sz w:val="24"/>
        </w:rPr>
        <w:t>②在服务采购项目中，服务由中小企业承接，即提供服务的人员为中小企业依照《中华人民共和国劳动合同法》订立劳动合同的从业人员。</w:t>
      </w:r>
    </w:p>
    <w:p w14:paraId="62A8B773">
      <w:pPr>
        <w:spacing w:line="440" w:lineRule="exact"/>
        <w:ind w:firstLine="240"/>
        <w:rPr>
          <w:rFonts w:ascii="宋体" w:hAnsi="宋体" w:cs="宋体"/>
          <w:sz w:val="24"/>
        </w:rPr>
      </w:pPr>
      <w:r>
        <w:rPr>
          <w:rFonts w:hint="eastAsia" w:ascii="宋体" w:hAnsi="宋体" w:cs="宋体"/>
          <w:sz w:val="24"/>
        </w:rPr>
        <w:t>③在货物采购项目中，</w:t>
      </w:r>
      <w:r>
        <w:rPr>
          <w:rFonts w:hint="eastAsia" w:ascii="宋体" w:hAnsi="宋体" w:cs="宋体"/>
          <w:sz w:val="24"/>
          <w:lang w:val="en-US" w:eastAsia="zh-CN"/>
        </w:rPr>
        <w:t>供应商</w:t>
      </w:r>
      <w:r>
        <w:rPr>
          <w:rFonts w:hint="eastAsia" w:ascii="宋体" w:hAnsi="宋体" w:cs="宋体"/>
          <w:sz w:val="24"/>
        </w:rPr>
        <w:t>提供的货物既有中小企业制造货物，也有大型企业制造货物的，不享受中小企业扶持政策。</w:t>
      </w:r>
    </w:p>
    <w:p w14:paraId="3EB81B1C">
      <w:pPr>
        <w:spacing w:line="440" w:lineRule="exact"/>
        <w:ind w:firstLine="240"/>
        <w:rPr>
          <w:rFonts w:ascii="宋体" w:hAnsi="宋体" w:cs="宋体"/>
          <w:sz w:val="24"/>
        </w:rPr>
      </w:pPr>
      <w:r>
        <w:rPr>
          <w:rFonts w:hint="eastAsia" w:ascii="宋体" w:hAnsi="宋体" w:cs="宋体"/>
          <w:sz w:val="24"/>
        </w:rPr>
        <w:t>④以联合体形式参加政府采购活动，联合体各方均为小微企业的，联合体视同小微企业。</w:t>
      </w:r>
    </w:p>
    <w:p w14:paraId="2BD8EAAD">
      <w:pPr>
        <w:spacing w:line="440" w:lineRule="exact"/>
        <w:ind w:firstLine="240"/>
        <w:rPr>
          <w:rFonts w:ascii="宋体" w:hAnsi="宋体" w:cs="宋体"/>
          <w:sz w:val="24"/>
        </w:rPr>
      </w:pPr>
      <w:r>
        <w:rPr>
          <w:rFonts w:hint="eastAsia" w:ascii="宋体" w:hAnsi="宋体" w:cs="宋体"/>
          <w:sz w:val="24"/>
        </w:rPr>
        <w:t>（3）在响应文件中，小微企业需提供《中小企业声明函》（填报严格按“工信部联企业〔2011〕300号通知中的《中小企业划型标准规定》进行，中小企业规模类型可进入小程序http://202.106.120.146/baosong/appweb/orgScale.html进行自测。）</w:t>
      </w:r>
    </w:p>
    <w:p w14:paraId="3150BC65">
      <w:pPr>
        <w:spacing w:line="440" w:lineRule="exact"/>
        <w:ind w:firstLine="240"/>
        <w:rPr>
          <w:rFonts w:ascii="宋体" w:hAnsi="宋体" w:cs="宋体"/>
          <w:sz w:val="24"/>
        </w:rPr>
      </w:pPr>
      <w:r>
        <w:rPr>
          <w:rFonts w:hint="eastAsia" w:ascii="宋体" w:hAnsi="宋体" w:cs="宋体"/>
          <w:sz w:val="24"/>
        </w:rPr>
        <w:t>（4）残疾人福利性单位需提供《残疾人福利性单位声明函》；监狱企业需提供由省级以上监狱管理局、戒毒管理局（含新疆生产建设兵团）出具的属于监狱企业的证明文件。</w:t>
      </w:r>
    </w:p>
    <w:p w14:paraId="70E51EC5">
      <w:pPr>
        <w:spacing w:line="440" w:lineRule="exact"/>
        <w:rPr>
          <w:rFonts w:ascii="宋体" w:hAnsi="宋体" w:cs="宋体"/>
          <w:sz w:val="24"/>
        </w:rPr>
      </w:pPr>
      <w:r>
        <w:rPr>
          <w:rFonts w:hint="eastAsia" w:ascii="宋体" w:hAnsi="宋体" w:cs="宋体"/>
          <w:sz w:val="24"/>
          <w:lang w:val="en-US" w:eastAsia="zh-CN"/>
        </w:rPr>
        <w:t>供应商</w:t>
      </w:r>
      <w:r>
        <w:rPr>
          <w:rFonts w:hint="eastAsia" w:ascii="宋体" w:hAnsi="宋体" w:cs="宋体"/>
          <w:sz w:val="24"/>
        </w:rPr>
        <w:t>如不提供以上声明函或证明材料的，则不享受评审优惠政策。</w:t>
      </w:r>
    </w:p>
    <w:p w14:paraId="665AE349">
      <w:pPr>
        <w:spacing w:line="440" w:lineRule="exact"/>
        <w:ind w:firstLine="240"/>
        <w:rPr>
          <w:rFonts w:ascii="宋体" w:hAnsi="宋体" w:cs="宋体"/>
          <w:sz w:val="24"/>
        </w:rPr>
      </w:pPr>
      <w:r>
        <w:rPr>
          <w:rFonts w:hint="eastAsia" w:ascii="宋体" w:hAnsi="宋体" w:cs="宋体"/>
          <w:sz w:val="24"/>
        </w:rPr>
        <w:t>（5）成交供应商为小微企业或残疾人福利性单位的，应当随中标结果同时公告其《中小企业声明函》或《残疾人福利性单位声明函》，接受社会监督。若</w:t>
      </w:r>
      <w:r>
        <w:rPr>
          <w:rFonts w:hint="eastAsia" w:ascii="宋体" w:hAnsi="宋体" w:cs="宋体"/>
          <w:sz w:val="24"/>
          <w:lang w:val="en-US" w:eastAsia="zh-CN"/>
        </w:rPr>
        <w:t>供应商</w:t>
      </w:r>
      <w:r>
        <w:rPr>
          <w:rFonts w:hint="eastAsia" w:ascii="宋体" w:hAnsi="宋体" w:cs="宋体"/>
          <w:sz w:val="24"/>
        </w:rPr>
        <w:t>提供的上述声明函为虚假声明则视同提供虚假材料，按“政府采购法”相关规定处理并报请政府监管部门给予行政处罚。</w:t>
      </w:r>
      <w:bookmarkEnd w:id="68"/>
    </w:p>
    <w:p w14:paraId="577D63B9">
      <w:r>
        <w:rPr/>
        <w:br w:type="page" w:clear="all"/>
      </w:r>
    </w:p>
    <w:p w14:paraId="2ACF07D9">
      <w:pPr>
        <w:pStyle w:val="2"/>
      </w:pPr>
      <w:r>
        <w:t>第</w:t>
      </w:r>
      <w:r>
        <w:rPr>
          <w:rFonts w:hint="eastAsia"/>
        </w:rPr>
        <w:t>六</w:t>
      </w:r>
      <w:r>
        <w:t xml:space="preserve">章  </w:t>
      </w:r>
      <w:r>
        <w:rPr>
          <w:rFonts w:hint="eastAsia"/>
        </w:rPr>
        <w:t>磋商响应</w:t>
      </w:r>
      <w:r>
        <w:t>文件格式</w:t>
      </w:r>
      <w:bookmarkEnd w:id="65"/>
      <w:bookmarkEnd w:id="66"/>
      <w:bookmarkEnd w:id="67"/>
    </w:p>
    <w:p w14:paraId="26225EAD">
      <w:pPr>
        <w:jc w:val="center"/>
        <w:rPr>
          <w:b/>
          <w:sz w:val="72"/>
          <w:szCs w:val="72"/>
        </w:rPr>
      </w:pPr>
    </w:p>
    <w:p w14:paraId="6AD74A8E">
      <w:pPr>
        <w:jc w:val="center"/>
        <w:rPr>
          <w:b/>
          <w:sz w:val="72"/>
          <w:szCs w:val="72"/>
        </w:rPr>
      </w:pPr>
    </w:p>
    <w:p w14:paraId="04872DF0">
      <w:pPr>
        <w:jc w:val="center"/>
        <w:rPr>
          <w:b/>
          <w:sz w:val="72"/>
          <w:szCs w:val="72"/>
        </w:rPr>
      </w:pPr>
      <w:r>
        <w:rPr>
          <w:rFonts w:hint="eastAsia"/>
          <w:b/>
          <w:sz w:val="72"/>
          <w:szCs w:val="72"/>
        </w:rPr>
        <w:t xml:space="preserve"> </w:t>
      </w:r>
    </w:p>
    <w:p w14:paraId="15DADBFC">
      <w:pPr>
        <w:jc w:val="center"/>
        <w:rPr>
          <w:b/>
          <w:sz w:val="72"/>
          <w:szCs w:val="72"/>
        </w:rPr>
      </w:pPr>
      <w:r>
        <w:rPr>
          <w:rFonts w:hint="eastAsia"/>
          <w:b/>
          <w:sz w:val="72"/>
          <w:szCs w:val="72"/>
        </w:rPr>
        <w:t>磋 商</w:t>
      </w:r>
      <w:r>
        <w:rPr>
          <w:b/>
          <w:sz w:val="72"/>
          <w:szCs w:val="72"/>
        </w:rPr>
        <w:t xml:space="preserve"> </w:t>
      </w:r>
      <w:r>
        <w:rPr>
          <w:rFonts w:hint="eastAsia"/>
          <w:b/>
          <w:sz w:val="72"/>
          <w:szCs w:val="72"/>
        </w:rPr>
        <w:t xml:space="preserve">响 应 </w:t>
      </w:r>
      <w:r>
        <w:rPr>
          <w:b/>
          <w:sz w:val="72"/>
          <w:szCs w:val="72"/>
        </w:rPr>
        <w:t>文 件</w:t>
      </w:r>
    </w:p>
    <w:p w14:paraId="0B8697F0">
      <w:pPr>
        <w:rPr>
          <w:b/>
          <w:sz w:val="36"/>
          <w:szCs w:val="36"/>
        </w:rPr>
      </w:pPr>
    </w:p>
    <w:p w14:paraId="31B2685A">
      <w:pPr>
        <w:rPr>
          <w:b/>
          <w:sz w:val="36"/>
          <w:szCs w:val="36"/>
        </w:rPr>
      </w:pPr>
    </w:p>
    <w:p w14:paraId="5E2BACAE">
      <w:pPr>
        <w:ind w:firstLine="1084"/>
        <w:rPr>
          <w:b/>
          <w:sz w:val="36"/>
          <w:szCs w:val="36"/>
        </w:rPr>
      </w:pPr>
    </w:p>
    <w:p w14:paraId="06E23ED4">
      <w:pPr>
        <w:ind w:firstLine="1084"/>
        <w:rPr>
          <w:b/>
          <w:sz w:val="36"/>
          <w:szCs w:val="36"/>
        </w:rPr>
      </w:pPr>
    </w:p>
    <w:p w14:paraId="0FDFFB27">
      <w:pPr>
        <w:pStyle w:val="19"/>
        <w:rPr>
          <w:b/>
          <w:sz w:val="36"/>
          <w:szCs w:val="36"/>
        </w:rPr>
      </w:pPr>
    </w:p>
    <w:p w14:paraId="1351EE04"/>
    <w:p w14:paraId="4CDF45F0">
      <w:pPr>
        <w:ind w:firstLine="1084"/>
        <w:rPr>
          <w:rFonts w:hint="eastAsia" w:eastAsia="宋体"/>
          <w:b/>
          <w:sz w:val="36"/>
          <w:szCs w:val="36"/>
          <w:lang w:eastAsia="zh-CN"/>
        </w:rPr>
      </w:pPr>
      <w:r>
        <w:rPr>
          <w:b/>
          <w:sz w:val="36"/>
          <w:szCs w:val="36"/>
        </w:rPr>
        <w:t>项目名称：</w:t>
      </w:r>
      <w:r>
        <w:rPr>
          <w:rFonts w:hint="eastAsia"/>
          <w:b/>
          <w:sz w:val="36"/>
          <w:szCs w:val="36"/>
          <w:lang w:eastAsia="zh-CN"/>
        </w:rPr>
        <w:t>2026年常熟市网络应急联动中心监测服务项目</w:t>
      </w:r>
    </w:p>
    <w:p w14:paraId="357F6AEF">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JSZC-320581-CSXC-C2026-0023</w:t>
      </w:r>
    </w:p>
    <w:p w14:paraId="2C13996F">
      <w:pPr>
        <w:ind w:firstLine="1084"/>
        <w:rPr>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33384A30">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2CBFA77B">
      <w:pPr>
        <w:ind w:firstLine="1807"/>
        <w:rPr>
          <w:b/>
          <w:sz w:val="36"/>
          <w:szCs w:val="36"/>
        </w:rPr>
      </w:pPr>
    </w:p>
    <w:p w14:paraId="0EE20427">
      <w:pPr>
        <w:rPr>
          <w:b/>
          <w:sz w:val="10"/>
          <w:szCs w:val="10"/>
        </w:rPr>
      </w:pPr>
    </w:p>
    <w:p w14:paraId="7FABB0F0">
      <w:pPr>
        <w:ind w:firstLine="2530"/>
        <w:rPr>
          <w:b/>
          <w:sz w:val="36"/>
          <w:szCs w:val="36"/>
        </w:rPr>
      </w:pPr>
    </w:p>
    <w:p w14:paraId="1C757A04">
      <w:pPr>
        <w:rPr>
          <w:sz w:val="36"/>
          <w:szCs w:val="36"/>
        </w:rPr>
      </w:pPr>
    </w:p>
    <w:p w14:paraId="3852D9AE">
      <w:pPr>
        <w:rPr>
          <w:sz w:val="36"/>
          <w:szCs w:val="36"/>
        </w:rPr>
      </w:pPr>
    </w:p>
    <w:p w14:paraId="0D27AFED">
      <w:pPr>
        <w:rPr>
          <w:sz w:val="36"/>
          <w:szCs w:val="36"/>
        </w:rPr>
      </w:pPr>
    </w:p>
    <w:p w14:paraId="3D488B40">
      <w:pPr>
        <w:rPr>
          <w:sz w:val="36"/>
          <w:szCs w:val="36"/>
        </w:rPr>
      </w:pPr>
    </w:p>
    <w:p w14:paraId="43C2E809">
      <w:pPr>
        <w:jc w:val="center"/>
        <w:rPr>
          <w:rFonts w:cs="宋体"/>
          <w:b/>
          <w:bCs/>
          <w:color w:val="000000"/>
          <w:sz w:val="32"/>
          <w:szCs w:val="32"/>
        </w:rPr>
      </w:pPr>
      <w:r>
        <w:rPr>
          <w:b/>
          <w:sz w:val="44"/>
          <w:szCs w:val="44"/>
        </w:rPr>
        <w:br w:type="page" w:clear="all"/>
      </w:r>
      <w:r>
        <w:rPr>
          <w:rFonts w:hint="eastAsia" w:cs="宋体"/>
          <w:b/>
          <w:bCs/>
          <w:color w:val="000000"/>
          <w:sz w:val="32"/>
          <w:szCs w:val="32"/>
        </w:rPr>
        <w:t>响应文件目录</w:t>
      </w:r>
    </w:p>
    <w:p w14:paraId="67CA2987">
      <w:pPr>
        <w:spacing w:line="400" w:lineRule="exact"/>
        <w:ind w:left="480"/>
        <w:rPr>
          <w:b/>
          <w:sz w:val="24"/>
        </w:rPr>
      </w:pPr>
      <w:r>
        <w:rPr>
          <w:rFonts w:hint="eastAsia"/>
          <w:b/>
          <w:sz w:val="24"/>
        </w:rPr>
        <w:t>一、基本目录</w:t>
      </w:r>
    </w:p>
    <w:p w14:paraId="081C1FFB">
      <w:pPr>
        <w:spacing w:line="400" w:lineRule="exact"/>
        <w:ind w:firstLine="420"/>
        <w:rPr>
          <w:sz w:val="24"/>
        </w:rPr>
      </w:pPr>
      <w:r>
        <w:rPr>
          <w:rFonts w:hint="eastAsia"/>
          <w:sz w:val="24"/>
        </w:rPr>
        <w:t>*</w:t>
      </w:r>
      <w:r>
        <w:rPr>
          <w:sz w:val="24"/>
        </w:rPr>
        <w:t>1</w:t>
      </w:r>
      <w:r>
        <w:rPr>
          <w:rFonts w:hint="eastAsia"/>
          <w:sz w:val="24"/>
        </w:rPr>
        <w:t>、报价一览表（格式见附件</w:t>
      </w:r>
      <w:r>
        <w:rPr>
          <w:sz w:val="24"/>
        </w:rPr>
        <w:t>1</w:t>
      </w:r>
      <w:r>
        <w:rPr>
          <w:rFonts w:hint="eastAsia"/>
          <w:sz w:val="24"/>
        </w:rPr>
        <w:t>）</w:t>
      </w:r>
    </w:p>
    <w:p w14:paraId="381B6C26">
      <w:pPr>
        <w:spacing w:line="400" w:lineRule="exact"/>
        <w:ind w:left="480"/>
        <w:rPr>
          <w:b/>
          <w:sz w:val="24"/>
        </w:rPr>
      </w:pPr>
      <w:r>
        <w:rPr>
          <w:rFonts w:hint="eastAsia"/>
          <w:b/>
          <w:sz w:val="24"/>
        </w:rPr>
        <w:t>二</w:t>
      </w:r>
      <w:r>
        <w:rPr>
          <w:b/>
          <w:sz w:val="24"/>
        </w:rPr>
        <w:t>、资格审查内容</w:t>
      </w:r>
    </w:p>
    <w:p w14:paraId="2C4A0C6B">
      <w:pPr>
        <w:spacing w:line="400" w:lineRule="exact"/>
        <w:ind w:firstLine="420"/>
        <w:rPr>
          <w:sz w:val="24"/>
        </w:rPr>
      </w:pPr>
      <w:r>
        <w:rPr>
          <w:rFonts w:hint="eastAsia"/>
          <w:sz w:val="24"/>
        </w:rPr>
        <w:t>*1、</w:t>
      </w:r>
      <w:r>
        <w:rPr>
          <w:sz w:val="24"/>
          <w:szCs w:val="24"/>
        </w:rPr>
        <w:t>满足《中华人民共和国政府采购法》第二十二条规定</w:t>
      </w:r>
      <w:r>
        <w:rPr>
          <w:rFonts w:hint="eastAsia"/>
          <w:sz w:val="24"/>
          <w:szCs w:val="24"/>
        </w:rPr>
        <w:t>，并提供下列材料：</w:t>
      </w:r>
    </w:p>
    <w:p w14:paraId="3BAF4547">
      <w:pPr>
        <w:spacing w:line="400" w:lineRule="exact"/>
        <w:ind w:firstLine="787"/>
        <w:rPr>
          <w:rFonts w:ascii="宋体" w:hAnsi="宋体"/>
          <w:sz w:val="24"/>
        </w:rPr>
      </w:pPr>
      <w:r>
        <w:rPr>
          <w:rFonts w:hint="eastAsia" w:ascii="宋体" w:hAnsi="宋体"/>
          <w:sz w:val="24"/>
        </w:rPr>
        <w:t>1.1 法人或者其他组织的营业执照等证明文件；</w:t>
      </w:r>
    </w:p>
    <w:p w14:paraId="1DEC90D6">
      <w:pPr>
        <w:spacing w:line="400" w:lineRule="exact"/>
        <w:ind w:firstLine="1024"/>
        <w:rPr>
          <w:rFonts w:ascii="宋体" w:hAnsi="宋体"/>
          <w:sz w:val="24"/>
        </w:rPr>
      </w:pPr>
      <w:r>
        <w:rPr>
          <w:rFonts w:hint="eastAsia" w:ascii="宋体" w:hAnsi="宋体"/>
          <w:sz w:val="24"/>
        </w:rPr>
        <w:t>1.1.1法人或者其他组织的营业执照</w:t>
      </w:r>
    </w:p>
    <w:p w14:paraId="7716458F">
      <w:pPr>
        <w:spacing w:line="400" w:lineRule="exact"/>
        <w:ind w:firstLine="1024"/>
        <w:rPr>
          <w:rFonts w:ascii="宋体" w:hAnsi="宋体"/>
          <w:sz w:val="24"/>
        </w:rPr>
      </w:pPr>
      <w:r>
        <w:rPr>
          <w:rFonts w:hint="eastAsia" w:ascii="宋体" w:hAnsi="宋体"/>
          <w:sz w:val="24"/>
        </w:rPr>
        <w:t>1.1.2法定代表人居民身份证</w:t>
      </w:r>
    </w:p>
    <w:p w14:paraId="52976372">
      <w:pPr>
        <w:spacing w:line="400" w:lineRule="exact"/>
        <w:ind w:firstLine="1024"/>
        <w:rPr>
          <w:rFonts w:ascii="宋体" w:hAnsi="宋体"/>
          <w:sz w:val="24"/>
        </w:rPr>
      </w:pPr>
      <w:r>
        <w:rPr>
          <w:rFonts w:hint="eastAsia" w:ascii="宋体" w:hAnsi="宋体"/>
          <w:sz w:val="24"/>
        </w:rPr>
        <w:t>1.1.3授权代表居民身份证</w:t>
      </w:r>
    </w:p>
    <w:p w14:paraId="7D3626EA">
      <w:pPr>
        <w:spacing w:line="400" w:lineRule="exact"/>
        <w:ind w:firstLine="1024"/>
        <w:rPr>
          <w:rFonts w:ascii="宋体" w:hAnsi="宋体"/>
          <w:sz w:val="24"/>
        </w:rPr>
      </w:pPr>
      <w:r>
        <w:rPr>
          <w:rFonts w:hint="eastAsia" w:ascii="宋体" w:hAnsi="宋体"/>
          <w:sz w:val="24"/>
        </w:rPr>
        <w:t>1.1.4法人授权书（格式见附件7）</w:t>
      </w:r>
    </w:p>
    <w:p w14:paraId="2C1672AC">
      <w:pPr>
        <w:spacing w:line="400" w:lineRule="exact"/>
        <w:ind w:firstLine="480"/>
        <w:rPr>
          <w:rFonts w:ascii="宋体" w:hAnsi="宋体"/>
          <w:sz w:val="24"/>
        </w:rPr>
      </w:pPr>
      <w:r>
        <w:rPr>
          <w:rFonts w:hint="eastAsia" w:ascii="宋体" w:hAnsi="宋体"/>
          <w:sz w:val="24"/>
        </w:rPr>
        <w:t>注：法定代表人签署响应文件并参加投标的无需提供授权书及授权代表居民身份证</w:t>
      </w:r>
    </w:p>
    <w:p w14:paraId="22C15C06">
      <w:pPr>
        <w:spacing w:line="400" w:lineRule="exact"/>
        <w:ind w:firstLine="787"/>
        <w:rPr>
          <w:rFonts w:ascii="宋体" w:hAnsi="宋体"/>
          <w:sz w:val="24"/>
        </w:rPr>
      </w:pPr>
      <w:r>
        <w:rPr>
          <w:rFonts w:hint="eastAsia" w:ascii="宋体" w:hAnsi="宋体"/>
          <w:sz w:val="24"/>
        </w:rPr>
        <w:t>1.2 提供最近一期经会计事务所审计的财务报告（成立不满一年需提供资产负债表和利润表）或银行（金融机构）出具的资信证明（距开标时间六个月内开具的资信证明）</w:t>
      </w:r>
    </w:p>
    <w:p w14:paraId="0E0ECB7F">
      <w:pPr>
        <w:spacing w:line="400" w:lineRule="exact"/>
        <w:ind w:firstLine="787"/>
        <w:rPr>
          <w:rFonts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6C4713EA">
      <w:pPr>
        <w:spacing w:line="400" w:lineRule="exact"/>
        <w:ind w:firstLine="787"/>
        <w:rPr>
          <w:rFonts w:ascii="宋体" w:hAnsi="宋体"/>
          <w:sz w:val="24"/>
        </w:rPr>
      </w:pPr>
      <w:r>
        <w:rPr>
          <w:rFonts w:hint="eastAsia" w:ascii="宋体" w:hAnsi="宋体"/>
          <w:sz w:val="24"/>
        </w:rPr>
        <w:t>1.4 具备履行合同所必需的设备和专业技术能力的书面声明（格式见附件5）</w:t>
      </w:r>
    </w:p>
    <w:p w14:paraId="34BB8A95">
      <w:pPr>
        <w:spacing w:line="400" w:lineRule="exact"/>
        <w:ind w:firstLine="787"/>
        <w:rPr>
          <w:rFonts w:ascii="宋体" w:hAnsi="宋体"/>
          <w:sz w:val="24"/>
        </w:rPr>
      </w:pPr>
      <w:r>
        <w:rPr>
          <w:rFonts w:hint="eastAsia" w:ascii="宋体" w:hAnsi="宋体"/>
          <w:sz w:val="24"/>
        </w:rPr>
        <w:t>1.5 参加政府采购活动前 3 年内在经营活动中没有重大违法记录的书面声明（格式见附件6）</w:t>
      </w:r>
    </w:p>
    <w:p w14:paraId="0E610B21">
      <w:pPr>
        <w:spacing w:line="400" w:lineRule="exact"/>
        <w:ind w:firstLine="480"/>
        <w:rPr>
          <w:sz w:val="24"/>
        </w:rPr>
      </w:pPr>
      <w:r>
        <w:rPr>
          <w:rFonts w:hint="eastAsia"/>
          <w:bCs/>
          <w:color w:val="000000"/>
          <w:sz w:val="24"/>
          <w:szCs w:val="24"/>
        </w:rPr>
        <w:t>2、中小企业声明函（格式见附件9）或残疾人福利性单位声明函（格式见附件10）或省级以上监狱管理局、戒毒管理局（含新疆生产建设兵团）出具的属于监狱企业的证明文件。</w:t>
      </w:r>
    </w:p>
    <w:p w14:paraId="7903F430">
      <w:pPr>
        <w:spacing w:line="400" w:lineRule="exact"/>
        <w:ind w:left="480"/>
        <w:rPr>
          <w:b/>
          <w:sz w:val="24"/>
        </w:rPr>
      </w:pPr>
      <w:r>
        <w:rPr>
          <w:rFonts w:hint="eastAsia"/>
          <w:b/>
          <w:sz w:val="24"/>
        </w:rPr>
        <w:t>三</w:t>
      </w:r>
      <w:r>
        <w:rPr>
          <w:b/>
          <w:sz w:val="24"/>
        </w:rPr>
        <w:t>、</w:t>
      </w:r>
      <w:r>
        <w:rPr>
          <w:rFonts w:hint="eastAsia"/>
          <w:b/>
          <w:sz w:val="24"/>
        </w:rPr>
        <w:t>符合性</w:t>
      </w:r>
      <w:r>
        <w:rPr>
          <w:b/>
          <w:sz w:val="24"/>
        </w:rPr>
        <w:t>审查内容</w:t>
      </w:r>
    </w:p>
    <w:p w14:paraId="7B81A4DA">
      <w:pPr>
        <w:spacing w:line="400" w:lineRule="exact"/>
        <w:ind w:firstLine="420"/>
        <w:rPr>
          <w:rFonts w:hint="eastAsia"/>
          <w:sz w:val="24"/>
        </w:rPr>
      </w:pPr>
      <w:r>
        <w:rPr>
          <w:rFonts w:hint="eastAsia"/>
          <w:sz w:val="24"/>
        </w:rPr>
        <w:t>*1</w:t>
      </w:r>
      <w:r>
        <w:rPr>
          <w:sz w:val="24"/>
        </w:rPr>
        <w:t>.</w:t>
      </w:r>
      <w:r>
        <w:rPr>
          <w:rFonts w:hint="eastAsia"/>
          <w:sz w:val="24"/>
        </w:rPr>
        <w:t>磋商响应函（格式见附件8）</w:t>
      </w:r>
    </w:p>
    <w:p w14:paraId="53C18E6B">
      <w:pPr>
        <w:spacing w:line="400" w:lineRule="exact"/>
        <w:ind w:firstLine="420"/>
        <w:rPr>
          <w:rFonts w:hint="default" w:eastAsia="宋体"/>
          <w:sz w:val="24"/>
          <w:lang w:val="en-US" w:eastAsia="zh-CN"/>
        </w:rPr>
      </w:pPr>
      <w:r>
        <w:rPr>
          <w:rFonts w:hint="eastAsia"/>
          <w:sz w:val="24"/>
        </w:rPr>
        <w:t>*</w:t>
      </w:r>
      <w:r>
        <w:rPr>
          <w:rFonts w:hint="eastAsia"/>
          <w:sz w:val="24"/>
          <w:lang w:val="en-US" w:eastAsia="zh-CN"/>
        </w:rPr>
        <w:t>2.报价一览表（格式见附件1）</w:t>
      </w:r>
    </w:p>
    <w:p w14:paraId="12F9C05E">
      <w:pPr>
        <w:spacing w:line="400" w:lineRule="exact"/>
        <w:ind w:firstLine="420"/>
        <w:rPr>
          <w:sz w:val="24"/>
        </w:rPr>
      </w:pPr>
      <w:r>
        <w:rPr>
          <w:rFonts w:hint="eastAsia"/>
          <w:sz w:val="24"/>
        </w:rPr>
        <w:t>*</w:t>
      </w:r>
      <w:r>
        <w:rPr>
          <w:rFonts w:hint="eastAsia"/>
          <w:sz w:val="24"/>
          <w:lang w:val="en-US" w:eastAsia="zh-CN"/>
        </w:rPr>
        <w:t>3</w:t>
      </w:r>
      <w:r>
        <w:rPr>
          <w:rFonts w:hint="eastAsia"/>
          <w:sz w:val="24"/>
        </w:rPr>
        <w:t>.投入费用明细表（格式见附件2）</w:t>
      </w:r>
    </w:p>
    <w:p w14:paraId="4FD7A216">
      <w:pPr>
        <w:spacing w:line="400" w:lineRule="exact"/>
        <w:ind w:firstLine="420"/>
        <w:rPr>
          <w:sz w:val="24"/>
        </w:rPr>
      </w:pPr>
      <w:r>
        <w:rPr>
          <w:rFonts w:hint="eastAsia"/>
          <w:sz w:val="24"/>
        </w:rPr>
        <w:t>*</w:t>
      </w:r>
      <w:r>
        <w:rPr>
          <w:rFonts w:hint="eastAsia"/>
          <w:sz w:val="24"/>
          <w:lang w:val="en-US" w:eastAsia="zh-CN"/>
        </w:rPr>
        <w:t>4</w:t>
      </w:r>
      <w:r>
        <w:rPr>
          <w:rFonts w:hint="eastAsia"/>
          <w:sz w:val="24"/>
        </w:rPr>
        <w:t>.实质性要求响应及偏离表（格式见附件11）</w:t>
      </w:r>
    </w:p>
    <w:p w14:paraId="13732718">
      <w:pPr>
        <w:spacing w:line="400" w:lineRule="exact"/>
        <w:ind w:left="480"/>
        <w:rPr>
          <w:b/>
          <w:sz w:val="24"/>
        </w:rPr>
      </w:pPr>
      <w:r>
        <w:rPr>
          <w:rFonts w:hint="eastAsia"/>
          <w:b/>
          <w:sz w:val="24"/>
        </w:rPr>
        <w:t>四、综合评审文件</w:t>
      </w:r>
    </w:p>
    <w:p w14:paraId="3D04D5F2">
      <w:pPr>
        <w:spacing w:line="400" w:lineRule="exact"/>
        <w:ind w:firstLine="420"/>
        <w:rPr>
          <w:sz w:val="24"/>
        </w:rPr>
      </w:pPr>
      <w:r>
        <w:rPr>
          <w:rFonts w:hint="eastAsia"/>
          <w:sz w:val="24"/>
        </w:rPr>
        <w:t>1、服务要求响应及偏离表（格式见</w:t>
      </w:r>
      <w:r>
        <w:rPr>
          <w:sz w:val="24"/>
        </w:rPr>
        <w:t>附件</w:t>
      </w:r>
      <w:r>
        <w:rPr>
          <w:rFonts w:hint="eastAsia"/>
          <w:sz w:val="24"/>
        </w:rPr>
        <w:t>3）</w:t>
      </w:r>
    </w:p>
    <w:p w14:paraId="4EA5CEF5">
      <w:pPr>
        <w:spacing w:line="400" w:lineRule="exact"/>
        <w:ind w:firstLine="420"/>
        <w:rPr>
          <w:sz w:val="24"/>
        </w:rPr>
      </w:pPr>
      <w:r>
        <w:rPr>
          <w:rFonts w:hint="eastAsia"/>
          <w:sz w:val="24"/>
        </w:rPr>
        <w:t>2、商务要求响应及偏离表（格式见</w:t>
      </w:r>
      <w:r>
        <w:rPr>
          <w:sz w:val="24"/>
        </w:rPr>
        <w:t>附件</w:t>
      </w:r>
      <w:r>
        <w:rPr>
          <w:rFonts w:hint="eastAsia"/>
          <w:sz w:val="24"/>
        </w:rPr>
        <w:t>4）</w:t>
      </w:r>
    </w:p>
    <w:p w14:paraId="55EB9CE3">
      <w:pPr>
        <w:spacing w:line="400" w:lineRule="exact"/>
        <w:ind w:firstLine="420"/>
        <w:rPr>
          <w:sz w:val="24"/>
        </w:rPr>
      </w:pPr>
      <w:r>
        <w:rPr>
          <w:rFonts w:hint="eastAsia"/>
          <w:sz w:val="24"/>
        </w:rPr>
        <w:t>3、项目实施方案（格式见</w:t>
      </w:r>
      <w:r>
        <w:rPr>
          <w:sz w:val="24"/>
        </w:rPr>
        <w:t>附件</w:t>
      </w:r>
      <w:r>
        <w:rPr>
          <w:rFonts w:hint="eastAsia"/>
          <w:sz w:val="24"/>
        </w:rPr>
        <w:t>12）</w:t>
      </w:r>
    </w:p>
    <w:p w14:paraId="1CDDCB7A">
      <w:pPr>
        <w:spacing w:line="400" w:lineRule="exact"/>
        <w:ind w:firstLine="420"/>
        <w:rPr>
          <w:sz w:val="24"/>
        </w:rPr>
      </w:pPr>
      <w:r>
        <w:rPr>
          <w:rFonts w:hint="eastAsia"/>
          <w:sz w:val="24"/>
        </w:rPr>
        <w:t>4、项目组人员一览表（格式见</w:t>
      </w:r>
      <w:r>
        <w:rPr>
          <w:sz w:val="24"/>
        </w:rPr>
        <w:t>附件</w:t>
      </w:r>
      <w:r>
        <w:rPr>
          <w:rFonts w:hint="eastAsia"/>
          <w:sz w:val="24"/>
        </w:rPr>
        <w:t>13）</w:t>
      </w:r>
    </w:p>
    <w:p w14:paraId="700B6085">
      <w:pPr>
        <w:spacing w:line="400" w:lineRule="exact"/>
        <w:ind w:firstLine="420"/>
        <w:rPr>
          <w:sz w:val="24"/>
        </w:rPr>
      </w:pPr>
      <w:r>
        <w:rPr>
          <w:rFonts w:hint="eastAsia"/>
          <w:sz w:val="24"/>
        </w:rPr>
        <w:t>5、业绩一览表（格式见</w:t>
      </w:r>
      <w:r>
        <w:rPr>
          <w:sz w:val="24"/>
        </w:rPr>
        <w:t>附件</w:t>
      </w:r>
      <w:r>
        <w:rPr>
          <w:rFonts w:hint="eastAsia"/>
          <w:sz w:val="24"/>
        </w:rPr>
        <w:t>14）</w:t>
      </w:r>
    </w:p>
    <w:p w14:paraId="6CB0F5C0">
      <w:pPr>
        <w:spacing w:line="400" w:lineRule="exact"/>
        <w:ind w:firstLine="241"/>
        <w:rPr>
          <w:rFonts w:ascii="宋体" w:hAnsi="宋体"/>
          <w:sz w:val="24"/>
        </w:rPr>
      </w:pPr>
      <w:r>
        <w:rPr>
          <w:rFonts w:hint="eastAsia" w:ascii="宋体" w:hAnsi="宋体"/>
          <w:b/>
          <w:bCs/>
          <w:sz w:val="24"/>
        </w:rPr>
        <w:t>备注：其中加“*”项目若有缺失或无效，将导致其失去投标资格且不允许在响应文件开启时间后补正。</w:t>
      </w:r>
    </w:p>
    <w:p w14:paraId="2F0F131B">
      <w:pPr>
        <w:pStyle w:val="3"/>
        <w:spacing w:line="440" w:lineRule="exact"/>
        <w:rPr>
          <w:b w:val="0"/>
          <w:sz w:val="24"/>
          <w:szCs w:val="24"/>
        </w:rPr>
      </w:pPr>
      <w:r>
        <w:rPr/>
        <w:br w:type="page" w:clear="all"/>
      </w:r>
      <w:bookmarkStart w:id="69" w:name="_Toc19544"/>
      <w:bookmarkStart w:id="70" w:name="_Toc159312659"/>
      <w:bookmarkStart w:id="71" w:name="_Toc103080654"/>
      <w:r>
        <w:rPr>
          <w:rFonts w:hint="eastAsia"/>
          <w:sz w:val="24"/>
          <w:szCs w:val="24"/>
        </w:rPr>
        <w:t>附件1 报价一览表</w:t>
      </w:r>
      <w:bookmarkEnd w:id="69"/>
      <w:bookmarkEnd w:id="70"/>
    </w:p>
    <w:p w14:paraId="11996B82">
      <w:pPr>
        <w:rPr>
          <w:b/>
          <w:sz w:val="24"/>
          <w:szCs w:val="24"/>
        </w:rPr>
      </w:pPr>
    </w:p>
    <w:p w14:paraId="3C6094F8">
      <w:pPr>
        <w:spacing w:line="400" w:lineRule="exact"/>
        <w:ind w:firstLine="482"/>
        <w:rPr>
          <w:sz w:val="24"/>
          <w:szCs w:val="24"/>
        </w:rPr>
      </w:pPr>
      <w:r>
        <w:rPr>
          <w:rFonts w:hint="eastAsia"/>
          <w:sz w:val="24"/>
          <w:szCs w:val="24"/>
        </w:rPr>
        <w:t>供应商全称（加盖CA电子签章）：</w:t>
      </w:r>
    </w:p>
    <w:p w14:paraId="55778961">
      <w:pPr>
        <w:spacing w:line="400" w:lineRule="exact"/>
        <w:ind w:firstLine="482"/>
        <w:rPr>
          <w:sz w:val="24"/>
          <w:szCs w:val="24"/>
        </w:rPr>
      </w:pPr>
      <w:r>
        <w:rPr>
          <w:rFonts w:hint="eastAsia"/>
          <w:sz w:val="24"/>
          <w:szCs w:val="24"/>
        </w:rPr>
        <w:t>项目名称：</w:t>
      </w:r>
      <w:r>
        <w:rPr>
          <w:rFonts w:hint="eastAsia" w:cs="Segoe UI Symbol"/>
          <w:sz w:val="24"/>
          <w:szCs w:val="24"/>
          <w:lang w:eastAsia="zh-CN"/>
        </w:rPr>
        <w:t>2026年常熟市网络应急联动中心监测服务项目</w:t>
      </w:r>
    </w:p>
    <w:p w14:paraId="6B9B9A94">
      <w:pPr>
        <w:spacing w:line="400" w:lineRule="exact"/>
        <w:ind w:firstLine="482"/>
        <w:rPr>
          <w:sz w:val="24"/>
          <w:szCs w:val="24"/>
        </w:rPr>
      </w:pPr>
      <w:r>
        <w:rPr>
          <w:rFonts w:hint="eastAsia"/>
          <w:sz w:val="24"/>
          <w:szCs w:val="24"/>
        </w:rPr>
        <w:t>项目编号：</w:t>
      </w:r>
      <w:r>
        <w:rPr>
          <w:rFonts w:hint="eastAsia"/>
          <w:sz w:val="24"/>
          <w:szCs w:val="24"/>
          <w:lang w:eastAsia="zh-CN"/>
        </w:rPr>
        <w:t>JSZC-320581-CSXC-C2026-0023</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7916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4D215554">
            <w:pPr>
              <w:jc w:val="center"/>
              <w:rPr>
                <w:sz w:val="24"/>
                <w:szCs w:val="24"/>
              </w:rPr>
            </w:pPr>
            <w:r>
              <w:rPr>
                <w:rFonts w:hint="eastAsia"/>
                <w:sz w:val="24"/>
                <w:szCs w:val="24"/>
              </w:rPr>
              <w:t>报价总价</w:t>
            </w:r>
          </w:p>
        </w:tc>
      </w:tr>
      <w:tr w14:paraId="3CCB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483C9B17">
            <w:pPr>
              <w:spacing w:line="500" w:lineRule="exact"/>
              <w:rPr>
                <w:sz w:val="24"/>
              </w:rPr>
            </w:pPr>
            <w:r>
              <w:rPr>
                <w:rFonts w:hint="eastAsia" w:cs="宋体"/>
                <w:sz w:val="24"/>
                <w:szCs w:val="24"/>
              </w:rPr>
              <w:t xml:space="preserve">小写：   </w:t>
            </w:r>
            <w:r>
              <w:rPr>
                <w:rFonts w:hint="eastAsia" w:cs="宋体"/>
                <w:sz w:val="24"/>
                <w:szCs w:val="24"/>
                <w:u w:val="single"/>
              </w:rPr>
              <w:t xml:space="preserve">                        </w:t>
            </w:r>
            <w:r>
              <w:rPr>
                <w:rFonts w:ascii="宋体" w:hAnsi="宋体" w:cs="宋体"/>
                <w:color w:val="000000"/>
                <w:sz w:val="24"/>
              </w:rPr>
              <w:t>（大写人民币：</w:t>
            </w:r>
            <w:r>
              <w:rPr>
                <w:rFonts w:hint="eastAsia" w:ascii="宋体" w:hAnsi="宋体" w:cs="宋体"/>
                <w:color w:val="000000"/>
                <w:sz w:val="24"/>
                <w:u w:val="single"/>
              </w:rPr>
              <w:t xml:space="preserve">                     </w:t>
            </w:r>
            <w:r>
              <w:rPr>
                <w:rFonts w:ascii="宋体" w:hAnsi="宋体" w:cs="宋体"/>
                <w:color w:val="000000"/>
                <w:sz w:val="24"/>
              </w:rPr>
              <w:t>元）</w:t>
            </w:r>
            <w:bookmarkEnd w:id="71"/>
          </w:p>
        </w:tc>
      </w:tr>
    </w:tbl>
    <w:p w14:paraId="3FE88430">
      <w:pPr>
        <w:pStyle w:val="3"/>
        <w:spacing w:line="440" w:lineRule="exact"/>
      </w:pPr>
      <w:r>
        <w:rPr/>
        <w:br w:type="page" w:clear="all"/>
      </w:r>
      <w:bookmarkStart w:id="72" w:name="_Toc22917"/>
      <w:bookmarkStart w:id="73" w:name="_Toc24083"/>
      <w:bookmarkStart w:id="74" w:name="_Toc26196"/>
      <w:bookmarkStart w:id="75" w:name="_Toc159312661"/>
      <w:r>
        <w:rPr>
          <w:rFonts w:hint="eastAsia" w:ascii="宋体" w:hAnsi="宋体"/>
          <w:sz w:val="24"/>
          <w:szCs w:val="24"/>
        </w:rPr>
        <w:t>附件2 投入费用明细表</w:t>
      </w:r>
      <w:bookmarkEnd w:id="72"/>
      <w:bookmarkEnd w:id="73"/>
      <w:bookmarkEnd w:id="74"/>
    </w:p>
    <w:tbl>
      <w:tblPr>
        <w:tblStyle w:val="5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951"/>
        <w:gridCol w:w="950"/>
        <w:gridCol w:w="2610"/>
        <w:gridCol w:w="1063"/>
      </w:tblGrid>
      <w:tr w14:paraId="6D59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24EF41A7">
            <w:pPr>
              <w:spacing w:line="440" w:lineRule="exact"/>
              <w:jc w:val="center"/>
              <w:rPr>
                <w:sz w:val="24"/>
                <w:szCs w:val="24"/>
              </w:rPr>
            </w:pPr>
            <w:r>
              <w:rPr>
                <w:sz w:val="24"/>
                <w:szCs w:val="24"/>
              </w:rPr>
              <w:t>序号</w:t>
            </w:r>
          </w:p>
        </w:tc>
        <w:tc>
          <w:tcPr>
            <w:tcW w:w="3951" w:type="dxa"/>
            <w:noWrap w:val="0"/>
            <w:vAlign w:val="center"/>
          </w:tcPr>
          <w:p w14:paraId="42351A61">
            <w:pPr>
              <w:spacing w:line="440" w:lineRule="exact"/>
              <w:jc w:val="center"/>
              <w:rPr>
                <w:sz w:val="24"/>
                <w:szCs w:val="24"/>
              </w:rPr>
            </w:pPr>
            <w:r>
              <w:rPr>
                <w:rFonts w:hint="eastAsia"/>
                <w:sz w:val="24"/>
                <w:szCs w:val="24"/>
              </w:rPr>
              <w:t>费用</w:t>
            </w:r>
            <w:r>
              <w:rPr>
                <w:sz w:val="24"/>
                <w:szCs w:val="24"/>
              </w:rPr>
              <w:t>名称</w:t>
            </w:r>
          </w:p>
        </w:tc>
        <w:tc>
          <w:tcPr>
            <w:tcW w:w="950" w:type="dxa"/>
            <w:noWrap w:val="0"/>
            <w:vAlign w:val="center"/>
          </w:tcPr>
          <w:p w14:paraId="7F77EDFE">
            <w:pPr>
              <w:spacing w:line="440" w:lineRule="exact"/>
              <w:jc w:val="center"/>
              <w:rPr>
                <w:sz w:val="24"/>
                <w:szCs w:val="24"/>
              </w:rPr>
            </w:pPr>
            <w:r>
              <w:rPr>
                <w:rFonts w:hint="eastAsia"/>
                <w:sz w:val="24"/>
                <w:szCs w:val="24"/>
              </w:rPr>
              <w:t>数量</w:t>
            </w:r>
          </w:p>
        </w:tc>
        <w:tc>
          <w:tcPr>
            <w:tcW w:w="2610" w:type="dxa"/>
            <w:noWrap w:val="0"/>
            <w:vAlign w:val="center"/>
          </w:tcPr>
          <w:p w14:paraId="696C26C9">
            <w:pPr>
              <w:spacing w:line="440" w:lineRule="exact"/>
              <w:jc w:val="center"/>
              <w:rPr>
                <w:sz w:val="24"/>
                <w:szCs w:val="24"/>
              </w:rPr>
            </w:pPr>
            <w:r>
              <w:rPr>
                <w:sz w:val="24"/>
                <w:szCs w:val="24"/>
              </w:rPr>
              <w:t>价格</w:t>
            </w:r>
            <w:r>
              <w:rPr>
                <w:rFonts w:hint="eastAsia"/>
                <w:sz w:val="24"/>
                <w:szCs w:val="24"/>
              </w:rPr>
              <w:t>（元）</w:t>
            </w:r>
          </w:p>
        </w:tc>
        <w:tc>
          <w:tcPr>
            <w:tcW w:w="1063" w:type="dxa"/>
            <w:noWrap w:val="0"/>
            <w:vAlign w:val="center"/>
          </w:tcPr>
          <w:p w14:paraId="35629B9A">
            <w:pPr>
              <w:spacing w:line="440" w:lineRule="exact"/>
              <w:jc w:val="center"/>
              <w:rPr>
                <w:sz w:val="24"/>
                <w:szCs w:val="24"/>
              </w:rPr>
            </w:pPr>
            <w:r>
              <w:rPr>
                <w:rFonts w:hint="eastAsia"/>
                <w:sz w:val="24"/>
                <w:szCs w:val="24"/>
              </w:rPr>
              <w:t>备注</w:t>
            </w:r>
          </w:p>
        </w:tc>
      </w:tr>
      <w:tr w14:paraId="4C6C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17A94DAF">
            <w:pPr>
              <w:spacing w:line="440" w:lineRule="exact"/>
              <w:jc w:val="center"/>
              <w:rPr>
                <w:sz w:val="24"/>
                <w:szCs w:val="24"/>
              </w:rPr>
            </w:pPr>
            <w:r>
              <w:rPr>
                <w:sz w:val="24"/>
                <w:szCs w:val="24"/>
              </w:rPr>
              <w:t>1</w:t>
            </w:r>
          </w:p>
        </w:tc>
        <w:tc>
          <w:tcPr>
            <w:tcW w:w="3951" w:type="dxa"/>
            <w:noWrap w:val="0"/>
            <w:vAlign w:val="center"/>
          </w:tcPr>
          <w:p w14:paraId="270BF71A">
            <w:pPr>
              <w:widowControl/>
              <w:spacing w:line="440" w:lineRule="exact"/>
              <w:rPr>
                <w:sz w:val="24"/>
                <w:szCs w:val="24"/>
              </w:rPr>
            </w:pPr>
          </w:p>
        </w:tc>
        <w:tc>
          <w:tcPr>
            <w:tcW w:w="950" w:type="dxa"/>
            <w:noWrap w:val="0"/>
            <w:vAlign w:val="center"/>
          </w:tcPr>
          <w:p w14:paraId="5831C16B">
            <w:pPr>
              <w:widowControl/>
              <w:spacing w:line="440" w:lineRule="exact"/>
              <w:jc w:val="center"/>
              <w:rPr>
                <w:sz w:val="24"/>
                <w:szCs w:val="24"/>
              </w:rPr>
            </w:pPr>
          </w:p>
        </w:tc>
        <w:tc>
          <w:tcPr>
            <w:tcW w:w="2610" w:type="dxa"/>
            <w:noWrap w:val="0"/>
            <w:vAlign w:val="center"/>
          </w:tcPr>
          <w:p w14:paraId="02E30100">
            <w:pPr>
              <w:spacing w:line="440" w:lineRule="exact"/>
              <w:rPr>
                <w:sz w:val="24"/>
                <w:szCs w:val="24"/>
              </w:rPr>
            </w:pPr>
          </w:p>
        </w:tc>
        <w:tc>
          <w:tcPr>
            <w:tcW w:w="1063" w:type="dxa"/>
            <w:noWrap w:val="0"/>
            <w:vAlign w:val="center"/>
          </w:tcPr>
          <w:p w14:paraId="1A2CF468">
            <w:pPr>
              <w:spacing w:line="440" w:lineRule="exact"/>
              <w:rPr>
                <w:sz w:val="24"/>
                <w:szCs w:val="24"/>
              </w:rPr>
            </w:pPr>
          </w:p>
        </w:tc>
      </w:tr>
      <w:tr w14:paraId="76725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747DE891">
            <w:pPr>
              <w:spacing w:line="440" w:lineRule="exact"/>
              <w:jc w:val="center"/>
              <w:rPr>
                <w:sz w:val="24"/>
                <w:szCs w:val="24"/>
              </w:rPr>
            </w:pPr>
            <w:r>
              <w:rPr>
                <w:sz w:val="24"/>
                <w:szCs w:val="24"/>
              </w:rPr>
              <w:t>2</w:t>
            </w:r>
          </w:p>
        </w:tc>
        <w:tc>
          <w:tcPr>
            <w:tcW w:w="3951" w:type="dxa"/>
            <w:noWrap w:val="0"/>
            <w:vAlign w:val="center"/>
          </w:tcPr>
          <w:p w14:paraId="41D78E63">
            <w:pPr>
              <w:widowControl/>
              <w:spacing w:line="440" w:lineRule="exact"/>
              <w:rPr>
                <w:sz w:val="24"/>
                <w:szCs w:val="24"/>
              </w:rPr>
            </w:pPr>
          </w:p>
        </w:tc>
        <w:tc>
          <w:tcPr>
            <w:tcW w:w="950" w:type="dxa"/>
            <w:noWrap w:val="0"/>
            <w:vAlign w:val="center"/>
          </w:tcPr>
          <w:p w14:paraId="291229F6">
            <w:pPr>
              <w:widowControl/>
              <w:spacing w:line="440" w:lineRule="exact"/>
              <w:jc w:val="center"/>
              <w:rPr>
                <w:sz w:val="24"/>
                <w:szCs w:val="24"/>
              </w:rPr>
            </w:pPr>
          </w:p>
        </w:tc>
        <w:tc>
          <w:tcPr>
            <w:tcW w:w="2610" w:type="dxa"/>
            <w:noWrap w:val="0"/>
            <w:vAlign w:val="center"/>
          </w:tcPr>
          <w:p w14:paraId="78A3FFE2">
            <w:pPr>
              <w:spacing w:line="440" w:lineRule="exact"/>
              <w:rPr>
                <w:sz w:val="24"/>
                <w:szCs w:val="24"/>
              </w:rPr>
            </w:pPr>
          </w:p>
        </w:tc>
        <w:tc>
          <w:tcPr>
            <w:tcW w:w="1063" w:type="dxa"/>
            <w:noWrap w:val="0"/>
            <w:vAlign w:val="center"/>
          </w:tcPr>
          <w:p w14:paraId="04627340">
            <w:pPr>
              <w:spacing w:line="440" w:lineRule="exact"/>
              <w:rPr>
                <w:sz w:val="24"/>
                <w:szCs w:val="24"/>
              </w:rPr>
            </w:pPr>
          </w:p>
        </w:tc>
      </w:tr>
      <w:tr w14:paraId="7700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5604850E">
            <w:pPr>
              <w:spacing w:line="440" w:lineRule="exact"/>
              <w:jc w:val="center"/>
              <w:rPr>
                <w:sz w:val="24"/>
                <w:szCs w:val="24"/>
              </w:rPr>
            </w:pPr>
            <w:r>
              <w:rPr>
                <w:sz w:val="24"/>
                <w:szCs w:val="24"/>
              </w:rPr>
              <w:t>3</w:t>
            </w:r>
          </w:p>
        </w:tc>
        <w:tc>
          <w:tcPr>
            <w:tcW w:w="3951" w:type="dxa"/>
            <w:noWrap w:val="0"/>
            <w:vAlign w:val="center"/>
          </w:tcPr>
          <w:p w14:paraId="65FCEF98">
            <w:pPr>
              <w:widowControl/>
              <w:spacing w:line="440" w:lineRule="exact"/>
              <w:rPr>
                <w:sz w:val="24"/>
                <w:szCs w:val="24"/>
              </w:rPr>
            </w:pPr>
          </w:p>
        </w:tc>
        <w:tc>
          <w:tcPr>
            <w:tcW w:w="950" w:type="dxa"/>
            <w:noWrap w:val="0"/>
            <w:vAlign w:val="center"/>
          </w:tcPr>
          <w:p w14:paraId="35A6054D">
            <w:pPr>
              <w:widowControl/>
              <w:spacing w:line="440" w:lineRule="exact"/>
              <w:jc w:val="center"/>
              <w:rPr>
                <w:sz w:val="24"/>
                <w:szCs w:val="24"/>
              </w:rPr>
            </w:pPr>
          </w:p>
        </w:tc>
        <w:tc>
          <w:tcPr>
            <w:tcW w:w="2610" w:type="dxa"/>
            <w:noWrap w:val="0"/>
            <w:vAlign w:val="center"/>
          </w:tcPr>
          <w:p w14:paraId="4A96BC5D">
            <w:pPr>
              <w:spacing w:line="440" w:lineRule="exact"/>
              <w:rPr>
                <w:sz w:val="24"/>
                <w:szCs w:val="24"/>
              </w:rPr>
            </w:pPr>
          </w:p>
        </w:tc>
        <w:tc>
          <w:tcPr>
            <w:tcW w:w="1063" w:type="dxa"/>
            <w:noWrap w:val="0"/>
            <w:vAlign w:val="center"/>
          </w:tcPr>
          <w:p w14:paraId="0E6B10A0">
            <w:pPr>
              <w:spacing w:line="440" w:lineRule="exact"/>
              <w:rPr>
                <w:sz w:val="24"/>
                <w:szCs w:val="24"/>
              </w:rPr>
            </w:pPr>
          </w:p>
        </w:tc>
      </w:tr>
      <w:tr w14:paraId="0428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05D18A7F">
            <w:pPr>
              <w:spacing w:line="440" w:lineRule="exact"/>
              <w:jc w:val="center"/>
              <w:rPr>
                <w:sz w:val="24"/>
                <w:szCs w:val="24"/>
              </w:rPr>
            </w:pPr>
            <w:r>
              <w:rPr>
                <w:rFonts w:hint="eastAsia"/>
                <w:sz w:val="24"/>
                <w:szCs w:val="24"/>
              </w:rPr>
              <w:t>……</w:t>
            </w:r>
          </w:p>
        </w:tc>
        <w:tc>
          <w:tcPr>
            <w:tcW w:w="3951" w:type="dxa"/>
            <w:noWrap w:val="0"/>
            <w:vAlign w:val="center"/>
          </w:tcPr>
          <w:p w14:paraId="17633B58">
            <w:pPr>
              <w:spacing w:line="440" w:lineRule="exact"/>
              <w:rPr>
                <w:sz w:val="24"/>
                <w:szCs w:val="24"/>
              </w:rPr>
            </w:pPr>
          </w:p>
        </w:tc>
        <w:tc>
          <w:tcPr>
            <w:tcW w:w="950" w:type="dxa"/>
            <w:noWrap w:val="0"/>
            <w:vAlign w:val="center"/>
          </w:tcPr>
          <w:p w14:paraId="1E5D84F2">
            <w:pPr>
              <w:spacing w:line="440" w:lineRule="exact"/>
              <w:rPr>
                <w:sz w:val="24"/>
                <w:szCs w:val="24"/>
              </w:rPr>
            </w:pPr>
          </w:p>
        </w:tc>
        <w:tc>
          <w:tcPr>
            <w:tcW w:w="2610" w:type="dxa"/>
            <w:noWrap w:val="0"/>
            <w:vAlign w:val="center"/>
          </w:tcPr>
          <w:p w14:paraId="249C6C92">
            <w:pPr>
              <w:spacing w:line="440" w:lineRule="exact"/>
              <w:rPr>
                <w:sz w:val="24"/>
                <w:szCs w:val="24"/>
              </w:rPr>
            </w:pPr>
          </w:p>
        </w:tc>
        <w:tc>
          <w:tcPr>
            <w:tcW w:w="1063" w:type="dxa"/>
            <w:noWrap w:val="0"/>
            <w:vAlign w:val="center"/>
          </w:tcPr>
          <w:p w14:paraId="6A650331">
            <w:pPr>
              <w:spacing w:line="440" w:lineRule="exact"/>
              <w:rPr>
                <w:sz w:val="24"/>
                <w:szCs w:val="24"/>
              </w:rPr>
            </w:pPr>
          </w:p>
        </w:tc>
      </w:tr>
      <w:tr w14:paraId="7002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noWrap w:val="0"/>
            <w:vAlign w:val="center"/>
          </w:tcPr>
          <w:p w14:paraId="51F25737">
            <w:pPr>
              <w:spacing w:line="440" w:lineRule="exact"/>
              <w:jc w:val="center"/>
              <w:rPr>
                <w:sz w:val="24"/>
                <w:szCs w:val="24"/>
              </w:rPr>
            </w:pPr>
          </w:p>
        </w:tc>
        <w:tc>
          <w:tcPr>
            <w:tcW w:w="3951" w:type="dxa"/>
            <w:noWrap w:val="0"/>
            <w:vAlign w:val="center"/>
          </w:tcPr>
          <w:p w14:paraId="7F3BFF58">
            <w:pPr>
              <w:spacing w:line="440" w:lineRule="exact"/>
              <w:rPr>
                <w:sz w:val="24"/>
                <w:szCs w:val="24"/>
              </w:rPr>
            </w:pPr>
          </w:p>
        </w:tc>
        <w:tc>
          <w:tcPr>
            <w:tcW w:w="950" w:type="dxa"/>
            <w:noWrap w:val="0"/>
            <w:vAlign w:val="center"/>
          </w:tcPr>
          <w:p w14:paraId="55C5E58A">
            <w:pPr>
              <w:spacing w:line="440" w:lineRule="exact"/>
              <w:rPr>
                <w:sz w:val="24"/>
                <w:szCs w:val="24"/>
              </w:rPr>
            </w:pPr>
          </w:p>
        </w:tc>
        <w:tc>
          <w:tcPr>
            <w:tcW w:w="2610" w:type="dxa"/>
            <w:noWrap w:val="0"/>
            <w:vAlign w:val="center"/>
          </w:tcPr>
          <w:p w14:paraId="3231B804">
            <w:pPr>
              <w:spacing w:line="440" w:lineRule="exact"/>
              <w:rPr>
                <w:sz w:val="24"/>
                <w:szCs w:val="24"/>
              </w:rPr>
            </w:pPr>
          </w:p>
        </w:tc>
        <w:tc>
          <w:tcPr>
            <w:tcW w:w="1063" w:type="dxa"/>
            <w:noWrap w:val="0"/>
            <w:vAlign w:val="center"/>
          </w:tcPr>
          <w:p w14:paraId="72E0E13B">
            <w:pPr>
              <w:spacing w:line="440" w:lineRule="exact"/>
              <w:rPr>
                <w:sz w:val="24"/>
                <w:szCs w:val="24"/>
              </w:rPr>
            </w:pPr>
          </w:p>
        </w:tc>
      </w:tr>
      <w:tr w14:paraId="7306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5777" w:type="dxa"/>
            <w:gridSpan w:val="3"/>
            <w:noWrap w:val="0"/>
            <w:vAlign w:val="center"/>
          </w:tcPr>
          <w:p w14:paraId="2D3CC49F">
            <w:pPr>
              <w:spacing w:line="440" w:lineRule="exact"/>
              <w:jc w:val="center"/>
              <w:rPr>
                <w:sz w:val="24"/>
                <w:szCs w:val="24"/>
              </w:rPr>
            </w:pPr>
            <w:r>
              <w:rPr>
                <w:sz w:val="24"/>
                <w:szCs w:val="24"/>
              </w:rPr>
              <w:t>合计</w:t>
            </w:r>
            <w:r>
              <w:rPr>
                <w:rFonts w:hint="eastAsia"/>
                <w:sz w:val="24"/>
                <w:szCs w:val="24"/>
              </w:rPr>
              <w:t>总价（元）</w:t>
            </w:r>
          </w:p>
        </w:tc>
        <w:tc>
          <w:tcPr>
            <w:tcW w:w="2610" w:type="dxa"/>
            <w:noWrap w:val="0"/>
            <w:vAlign w:val="center"/>
          </w:tcPr>
          <w:p w14:paraId="557780F9">
            <w:pPr>
              <w:spacing w:line="440" w:lineRule="exact"/>
              <w:rPr>
                <w:sz w:val="24"/>
                <w:szCs w:val="24"/>
              </w:rPr>
            </w:pPr>
          </w:p>
        </w:tc>
        <w:tc>
          <w:tcPr>
            <w:tcW w:w="1063" w:type="dxa"/>
            <w:noWrap w:val="0"/>
            <w:vAlign w:val="center"/>
          </w:tcPr>
          <w:p w14:paraId="44420BAE">
            <w:pPr>
              <w:spacing w:line="440" w:lineRule="exact"/>
              <w:rPr>
                <w:sz w:val="24"/>
                <w:szCs w:val="24"/>
              </w:rPr>
            </w:pPr>
          </w:p>
        </w:tc>
      </w:tr>
    </w:tbl>
    <w:p w14:paraId="6156EBAC">
      <w:pPr>
        <w:spacing w:line="440" w:lineRule="exact"/>
        <w:ind w:firstLine="240"/>
        <w:rPr>
          <w:bCs/>
          <w:sz w:val="24"/>
        </w:rPr>
      </w:pPr>
      <w:r>
        <w:rPr>
          <w:rFonts w:hint="eastAsia"/>
          <w:sz w:val="24"/>
          <w:szCs w:val="24"/>
        </w:rPr>
        <w:t>注：1、</w:t>
      </w:r>
      <w:r>
        <w:rPr>
          <w:bCs/>
          <w:sz w:val="24"/>
        </w:rPr>
        <w:t>供应商应将</w:t>
      </w:r>
      <w:r>
        <w:rPr>
          <w:rFonts w:hint="eastAsia"/>
          <w:bCs/>
          <w:sz w:val="24"/>
        </w:rPr>
        <w:t>对应</w:t>
      </w:r>
      <w:r>
        <w:rPr>
          <w:bCs/>
          <w:sz w:val="24"/>
        </w:rPr>
        <w:t>项目所投入的有关费用分类别依次填报在上述表格中。</w:t>
      </w:r>
    </w:p>
    <w:p w14:paraId="165A271D">
      <w:pPr>
        <w:spacing w:line="440" w:lineRule="exact"/>
        <w:ind w:firstLine="720"/>
        <w:rPr>
          <w:sz w:val="24"/>
          <w:szCs w:val="24"/>
        </w:rPr>
      </w:pPr>
      <w:r>
        <w:rPr>
          <w:rFonts w:hint="eastAsia"/>
          <w:sz w:val="24"/>
          <w:szCs w:val="24"/>
        </w:rPr>
        <w:t>2、所有价格用人民币表示，</w:t>
      </w:r>
      <w:r>
        <w:rPr>
          <w:rFonts w:hint="eastAsia"/>
          <w:bCs/>
          <w:sz w:val="24"/>
          <w:szCs w:val="24"/>
        </w:rPr>
        <w:t>请保留小数点后两位</w:t>
      </w:r>
      <w:r>
        <w:rPr>
          <w:rFonts w:hint="eastAsia"/>
          <w:sz w:val="24"/>
          <w:szCs w:val="24"/>
        </w:rPr>
        <w:t>。</w:t>
      </w:r>
    </w:p>
    <w:p w14:paraId="1B18A508">
      <w:pPr>
        <w:spacing w:line="440" w:lineRule="exact"/>
        <w:ind w:firstLine="720"/>
        <w:rPr>
          <w:sz w:val="24"/>
          <w:szCs w:val="24"/>
        </w:rPr>
      </w:pPr>
      <w:r>
        <w:rPr>
          <w:rFonts w:hint="eastAsia"/>
          <w:sz w:val="24"/>
          <w:szCs w:val="24"/>
        </w:rPr>
        <w:t>3、</w:t>
      </w:r>
      <w:r>
        <w:rPr>
          <w:sz w:val="24"/>
          <w:szCs w:val="24"/>
        </w:rPr>
        <w:t>如有需要说明的事项，请在备注中列明。</w:t>
      </w:r>
    </w:p>
    <w:p w14:paraId="03DCA047">
      <w:pPr>
        <w:pStyle w:val="3"/>
        <w:spacing w:line="440" w:lineRule="exact"/>
      </w:pPr>
      <w:r>
        <w:rPr>
          <w:rFonts w:hint="eastAsia"/>
          <w:sz w:val="24"/>
          <w:szCs w:val="24"/>
        </w:rPr>
        <w:br w:type="page" w:clear="all"/>
      </w:r>
      <w:bookmarkStart w:id="76" w:name="_Toc13035"/>
      <w:r>
        <w:rPr>
          <w:rFonts w:hint="eastAsia"/>
          <w:sz w:val="24"/>
          <w:szCs w:val="24"/>
        </w:rPr>
        <w:t>附件3</w:t>
      </w:r>
      <w:r>
        <w:rPr>
          <w:sz w:val="24"/>
          <w:szCs w:val="24"/>
        </w:rPr>
        <w:t xml:space="preserve"> </w:t>
      </w:r>
      <w:r>
        <w:rPr>
          <w:rFonts w:hint="eastAsia"/>
          <w:sz w:val="24"/>
          <w:szCs w:val="24"/>
        </w:rPr>
        <w:t>服务要求响应及偏离表</w:t>
      </w:r>
      <w:bookmarkEnd w:id="75"/>
      <w:bookmarkEnd w:id="76"/>
    </w:p>
    <w:p w14:paraId="2D718D03">
      <w:pPr>
        <w:spacing w:line="480" w:lineRule="exact"/>
        <w:ind w:firstLine="240"/>
        <w:rPr>
          <w:sz w:val="24"/>
        </w:rPr>
      </w:pPr>
      <w:r>
        <w:rPr>
          <w:sz w:val="24"/>
        </w:rPr>
        <w:t>1、对</w:t>
      </w:r>
      <w:r>
        <w:rPr>
          <w:rFonts w:hint="eastAsia"/>
          <w:sz w:val="24"/>
        </w:rPr>
        <w:t>项目</w:t>
      </w:r>
      <w:r>
        <w:rPr>
          <w:sz w:val="24"/>
        </w:rPr>
        <w:t>服务要求响应说明。请按要求填写以下表格：</w:t>
      </w:r>
    </w:p>
    <w:tbl>
      <w:tblPr>
        <w:tblStyle w:val="54"/>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951"/>
        <w:gridCol w:w="2452"/>
        <w:gridCol w:w="1260"/>
        <w:gridCol w:w="2809"/>
      </w:tblGrid>
      <w:tr w14:paraId="5573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5ED7789B">
            <w:pPr>
              <w:jc w:val="center"/>
              <w:rPr>
                <w:sz w:val="24"/>
                <w:szCs w:val="24"/>
              </w:rPr>
            </w:pPr>
            <w:r>
              <w:rPr>
                <w:sz w:val="24"/>
                <w:szCs w:val="24"/>
              </w:rPr>
              <w:t>序号</w:t>
            </w:r>
          </w:p>
        </w:tc>
        <w:tc>
          <w:tcPr>
            <w:tcW w:w="1951" w:type="dxa"/>
            <w:noWrap w:val="0"/>
            <w:vAlign w:val="center"/>
          </w:tcPr>
          <w:p w14:paraId="03A0F9F4">
            <w:pPr>
              <w:jc w:val="center"/>
              <w:rPr>
                <w:sz w:val="24"/>
                <w:szCs w:val="24"/>
              </w:rPr>
            </w:pPr>
            <w:r>
              <w:rPr>
                <w:rFonts w:hint="eastAsia"/>
                <w:sz w:val="24"/>
                <w:szCs w:val="21"/>
              </w:rPr>
              <w:t>磋商文件</w:t>
            </w:r>
            <w:r>
              <w:rPr>
                <w:sz w:val="24"/>
                <w:szCs w:val="21"/>
              </w:rPr>
              <w:t>要求</w:t>
            </w:r>
          </w:p>
        </w:tc>
        <w:tc>
          <w:tcPr>
            <w:tcW w:w="2452" w:type="dxa"/>
            <w:noWrap w:val="0"/>
            <w:vAlign w:val="center"/>
          </w:tcPr>
          <w:p w14:paraId="5E6C894F">
            <w:pPr>
              <w:jc w:val="center"/>
              <w:rPr>
                <w:sz w:val="24"/>
                <w:szCs w:val="21"/>
              </w:rPr>
            </w:pPr>
            <w:r>
              <w:rPr>
                <w:rFonts w:hint="eastAsia"/>
                <w:sz w:val="24"/>
                <w:szCs w:val="21"/>
              </w:rPr>
              <w:t>供应商</w:t>
            </w:r>
            <w:r>
              <w:rPr>
                <w:sz w:val="24"/>
                <w:szCs w:val="21"/>
              </w:rPr>
              <w:t>提供服务承诺</w:t>
            </w:r>
          </w:p>
        </w:tc>
        <w:tc>
          <w:tcPr>
            <w:tcW w:w="1260" w:type="dxa"/>
            <w:noWrap w:val="0"/>
            <w:vAlign w:val="center"/>
          </w:tcPr>
          <w:p w14:paraId="2571635F">
            <w:pPr>
              <w:jc w:val="center"/>
              <w:rPr>
                <w:sz w:val="24"/>
                <w:szCs w:val="24"/>
              </w:rPr>
            </w:pPr>
            <w:r>
              <w:rPr>
                <w:sz w:val="24"/>
                <w:szCs w:val="24"/>
              </w:rPr>
              <w:t>是否响应</w:t>
            </w:r>
          </w:p>
        </w:tc>
        <w:tc>
          <w:tcPr>
            <w:tcW w:w="2809" w:type="dxa"/>
            <w:noWrap w:val="0"/>
            <w:vAlign w:val="center"/>
          </w:tcPr>
          <w:p w14:paraId="0096B3E0">
            <w:pPr>
              <w:jc w:val="center"/>
              <w:rPr>
                <w:sz w:val="24"/>
                <w:szCs w:val="24"/>
              </w:rPr>
            </w:pPr>
            <w:r>
              <w:rPr>
                <w:sz w:val="24"/>
                <w:szCs w:val="24"/>
              </w:rPr>
              <w:t>偏离内容及原因</w:t>
            </w:r>
          </w:p>
        </w:tc>
      </w:tr>
      <w:tr w14:paraId="7F60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6631E4F9">
            <w:pPr>
              <w:jc w:val="center"/>
              <w:rPr>
                <w:sz w:val="24"/>
                <w:szCs w:val="24"/>
              </w:rPr>
            </w:pPr>
          </w:p>
        </w:tc>
        <w:tc>
          <w:tcPr>
            <w:tcW w:w="1951" w:type="dxa"/>
            <w:noWrap w:val="0"/>
            <w:vAlign w:val="center"/>
          </w:tcPr>
          <w:p w14:paraId="36BFCB48">
            <w:pPr>
              <w:jc w:val="center"/>
              <w:rPr>
                <w:sz w:val="24"/>
                <w:szCs w:val="24"/>
              </w:rPr>
            </w:pPr>
          </w:p>
        </w:tc>
        <w:tc>
          <w:tcPr>
            <w:tcW w:w="2452" w:type="dxa"/>
            <w:noWrap w:val="0"/>
            <w:vAlign w:val="center"/>
          </w:tcPr>
          <w:p w14:paraId="191E9394">
            <w:pPr>
              <w:jc w:val="center"/>
              <w:rPr>
                <w:sz w:val="24"/>
                <w:szCs w:val="24"/>
              </w:rPr>
            </w:pPr>
          </w:p>
        </w:tc>
        <w:tc>
          <w:tcPr>
            <w:tcW w:w="1260" w:type="dxa"/>
            <w:noWrap w:val="0"/>
            <w:vAlign w:val="center"/>
          </w:tcPr>
          <w:p w14:paraId="135D8A7D">
            <w:pPr>
              <w:jc w:val="center"/>
              <w:rPr>
                <w:sz w:val="24"/>
                <w:szCs w:val="24"/>
              </w:rPr>
            </w:pPr>
          </w:p>
        </w:tc>
        <w:tc>
          <w:tcPr>
            <w:tcW w:w="2809" w:type="dxa"/>
            <w:noWrap w:val="0"/>
            <w:vAlign w:val="center"/>
          </w:tcPr>
          <w:p w14:paraId="3EBC7A0A">
            <w:pPr>
              <w:jc w:val="center"/>
              <w:rPr>
                <w:sz w:val="24"/>
                <w:szCs w:val="24"/>
              </w:rPr>
            </w:pPr>
          </w:p>
        </w:tc>
      </w:tr>
      <w:tr w14:paraId="5E26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287EFD65">
            <w:pPr>
              <w:jc w:val="center"/>
              <w:rPr>
                <w:sz w:val="24"/>
                <w:szCs w:val="24"/>
              </w:rPr>
            </w:pPr>
          </w:p>
        </w:tc>
        <w:tc>
          <w:tcPr>
            <w:tcW w:w="1951" w:type="dxa"/>
            <w:noWrap w:val="0"/>
            <w:vAlign w:val="center"/>
          </w:tcPr>
          <w:p w14:paraId="1A3D5F67">
            <w:pPr>
              <w:jc w:val="center"/>
              <w:rPr>
                <w:sz w:val="24"/>
                <w:szCs w:val="24"/>
              </w:rPr>
            </w:pPr>
          </w:p>
        </w:tc>
        <w:tc>
          <w:tcPr>
            <w:tcW w:w="2452" w:type="dxa"/>
            <w:noWrap w:val="0"/>
            <w:vAlign w:val="center"/>
          </w:tcPr>
          <w:p w14:paraId="15BBB67A">
            <w:pPr>
              <w:jc w:val="center"/>
              <w:rPr>
                <w:sz w:val="24"/>
                <w:szCs w:val="24"/>
              </w:rPr>
            </w:pPr>
          </w:p>
        </w:tc>
        <w:tc>
          <w:tcPr>
            <w:tcW w:w="1260" w:type="dxa"/>
            <w:noWrap w:val="0"/>
            <w:vAlign w:val="center"/>
          </w:tcPr>
          <w:p w14:paraId="3F448F5E">
            <w:pPr>
              <w:jc w:val="center"/>
              <w:rPr>
                <w:sz w:val="24"/>
                <w:szCs w:val="24"/>
              </w:rPr>
            </w:pPr>
          </w:p>
        </w:tc>
        <w:tc>
          <w:tcPr>
            <w:tcW w:w="2809" w:type="dxa"/>
            <w:noWrap w:val="0"/>
            <w:vAlign w:val="center"/>
          </w:tcPr>
          <w:p w14:paraId="20C194F7">
            <w:pPr>
              <w:jc w:val="center"/>
              <w:rPr>
                <w:sz w:val="24"/>
                <w:szCs w:val="24"/>
              </w:rPr>
            </w:pPr>
          </w:p>
        </w:tc>
      </w:tr>
      <w:tr w14:paraId="4FF4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2F686236">
            <w:pPr>
              <w:jc w:val="center"/>
              <w:rPr>
                <w:sz w:val="24"/>
                <w:szCs w:val="24"/>
              </w:rPr>
            </w:pPr>
          </w:p>
        </w:tc>
        <w:tc>
          <w:tcPr>
            <w:tcW w:w="1951" w:type="dxa"/>
            <w:noWrap w:val="0"/>
            <w:vAlign w:val="center"/>
          </w:tcPr>
          <w:p w14:paraId="3A9A4029">
            <w:pPr>
              <w:jc w:val="center"/>
              <w:rPr>
                <w:sz w:val="24"/>
                <w:szCs w:val="24"/>
              </w:rPr>
            </w:pPr>
          </w:p>
        </w:tc>
        <w:tc>
          <w:tcPr>
            <w:tcW w:w="2452" w:type="dxa"/>
            <w:noWrap w:val="0"/>
            <w:vAlign w:val="center"/>
          </w:tcPr>
          <w:p w14:paraId="44214F61">
            <w:pPr>
              <w:jc w:val="center"/>
              <w:rPr>
                <w:sz w:val="24"/>
                <w:szCs w:val="24"/>
              </w:rPr>
            </w:pPr>
          </w:p>
        </w:tc>
        <w:tc>
          <w:tcPr>
            <w:tcW w:w="1260" w:type="dxa"/>
            <w:noWrap w:val="0"/>
            <w:vAlign w:val="center"/>
          </w:tcPr>
          <w:p w14:paraId="6EA46F4C">
            <w:pPr>
              <w:jc w:val="center"/>
              <w:rPr>
                <w:sz w:val="24"/>
                <w:szCs w:val="24"/>
              </w:rPr>
            </w:pPr>
          </w:p>
        </w:tc>
        <w:tc>
          <w:tcPr>
            <w:tcW w:w="2809" w:type="dxa"/>
            <w:noWrap w:val="0"/>
            <w:vAlign w:val="center"/>
          </w:tcPr>
          <w:p w14:paraId="4FA8DDA8">
            <w:pPr>
              <w:jc w:val="center"/>
              <w:rPr>
                <w:sz w:val="24"/>
                <w:szCs w:val="24"/>
              </w:rPr>
            </w:pPr>
          </w:p>
        </w:tc>
      </w:tr>
      <w:tr w14:paraId="78F7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0900E3EC">
            <w:pPr>
              <w:jc w:val="center"/>
              <w:rPr>
                <w:sz w:val="24"/>
                <w:szCs w:val="24"/>
              </w:rPr>
            </w:pPr>
          </w:p>
        </w:tc>
        <w:tc>
          <w:tcPr>
            <w:tcW w:w="1951" w:type="dxa"/>
            <w:noWrap w:val="0"/>
            <w:vAlign w:val="center"/>
          </w:tcPr>
          <w:p w14:paraId="6990405A">
            <w:pPr>
              <w:jc w:val="center"/>
              <w:rPr>
                <w:sz w:val="24"/>
                <w:szCs w:val="24"/>
              </w:rPr>
            </w:pPr>
          </w:p>
        </w:tc>
        <w:tc>
          <w:tcPr>
            <w:tcW w:w="2452" w:type="dxa"/>
            <w:noWrap w:val="0"/>
            <w:vAlign w:val="center"/>
          </w:tcPr>
          <w:p w14:paraId="75CDB7B8">
            <w:pPr>
              <w:jc w:val="center"/>
              <w:rPr>
                <w:sz w:val="24"/>
                <w:szCs w:val="24"/>
              </w:rPr>
            </w:pPr>
          </w:p>
        </w:tc>
        <w:tc>
          <w:tcPr>
            <w:tcW w:w="1260" w:type="dxa"/>
            <w:noWrap w:val="0"/>
            <w:vAlign w:val="center"/>
          </w:tcPr>
          <w:p w14:paraId="3F77F2E8">
            <w:pPr>
              <w:jc w:val="center"/>
              <w:rPr>
                <w:sz w:val="24"/>
                <w:szCs w:val="24"/>
              </w:rPr>
            </w:pPr>
          </w:p>
        </w:tc>
        <w:tc>
          <w:tcPr>
            <w:tcW w:w="2809" w:type="dxa"/>
            <w:noWrap w:val="0"/>
            <w:vAlign w:val="center"/>
          </w:tcPr>
          <w:p w14:paraId="079FF652">
            <w:pPr>
              <w:jc w:val="center"/>
              <w:rPr>
                <w:sz w:val="24"/>
                <w:szCs w:val="24"/>
              </w:rPr>
            </w:pPr>
          </w:p>
        </w:tc>
      </w:tr>
      <w:tr w14:paraId="0FB6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noWrap w:val="0"/>
            <w:vAlign w:val="center"/>
          </w:tcPr>
          <w:p w14:paraId="5E3460AA">
            <w:pPr>
              <w:jc w:val="center"/>
              <w:rPr>
                <w:sz w:val="24"/>
                <w:szCs w:val="24"/>
              </w:rPr>
            </w:pPr>
          </w:p>
        </w:tc>
        <w:tc>
          <w:tcPr>
            <w:tcW w:w="1951" w:type="dxa"/>
            <w:noWrap w:val="0"/>
            <w:vAlign w:val="center"/>
          </w:tcPr>
          <w:p w14:paraId="521DA1C9">
            <w:pPr>
              <w:jc w:val="center"/>
              <w:rPr>
                <w:sz w:val="24"/>
                <w:szCs w:val="24"/>
              </w:rPr>
            </w:pPr>
          </w:p>
        </w:tc>
        <w:tc>
          <w:tcPr>
            <w:tcW w:w="2452" w:type="dxa"/>
            <w:noWrap w:val="0"/>
            <w:vAlign w:val="center"/>
          </w:tcPr>
          <w:p w14:paraId="1FF60BEF">
            <w:pPr>
              <w:jc w:val="center"/>
              <w:rPr>
                <w:sz w:val="24"/>
                <w:szCs w:val="24"/>
              </w:rPr>
            </w:pPr>
          </w:p>
        </w:tc>
        <w:tc>
          <w:tcPr>
            <w:tcW w:w="1260" w:type="dxa"/>
            <w:noWrap w:val="0"/>
            <w:vAlign w:val="center"/>
          </w:tcPr>
          <w:p w14:paraId="52EB9FD1">
            <w:pPr>
              <w:jc w:val="center"/>
              <w:rPr>
                <w:sz w:val="24"/>
                <w:szCs w:val="24"/>
              </w:rPr>
            </w:pPr>
          </w:p>
        </w:tc>
        <w:tc>
          <w:tcPr>
            <w:tcW w:w="2809" w:type="dxa"/>
            <w:noWrap w:val="0"/>
            <w:vAlign w:val="center"/>
          </w:tcPr>
          <w:p w14:paraId="45E955AC">
            <w:pPr>
              <w:jc w:val="center"/>
              <w:rPr>
                <w:sz w:val="24"/>
                <w:szCs w:val="24"/>
              </w:rPr>
            </w:pPr>
          </w:p>
        </w:tc>
      </w:tr>
    </w:tbl>
    <w:p w14:paraId="538DFBFA">
      <w:pPr>
        <w:spacing w:line="440" w:lineRule="exact"/>
      </w:pPr>
      <w:r>
        <w:rPr>
          <w:sz w:val="24"/>
          <w:szCs w:val="24"/>
        </w:rPr>
        <w:t>注：（1）</w:t>
      </w:r>
      <w:r>
        <w:rPr>
          <w:rFonts w:hint="eastAsia"/>
          <w:sz w:val="24"/>
          <w:szCs w:val="24"/>
        </w:rPr>
        <w:t>供应商</w:t>
      </w:r>
      <w:r>
        <w:rPr>
          <w:sz w:val="24"/>
          <w:szCs w:val="24"/>
        </w:rPr>
        <w:t>应根据</w:t>
      </w:r>
      <w:r>
        <w:rPr>
          <w:rFonts w:hint="eastAsia" w:ascii="宋体" w:hAnsi="宋体" w:cs="宋体"/>
          <w:sz w:val="24"/>
          <w:szCs w:val="24"/>
        </w:rPr>
        <w:t>“项目需求”中的“</w:t>
      </w:r>
      <w:r>
        <w:rPr>
          <w:rFonts w:hint="eastAsia" w:ascii="宋体" w:hAnsi="宋体" w:cs="宋体"/>
          <w:bCs/>
          <w:sz w:val="24"/>
          <w:szCs w:val="24"/>
        </w:rPr>
        <w:t>三</w:t>
      </w:r>
      <w:r>
        <w:rPr>
          <w:rFonts w:hint="eastAsia"/>
          <w:bCs/>
          <w:sz w:val="24"/>
          <w:szCs w:val="24"/>
        </w:rPr>
        <w:t>、</w:t>
      </w:r>
      <w:r>
        <w:rPr>
          <w:rFonts w:hint="eastAsia"/>
          <w:bCs/>
          <w:sz w:val="24"/>
          <w:szCs w:val="24"/>
          <w:lang w:val="en-US" w:eastAsia="zh-CN"/>
        </w:rPr>
        <w:t>项目服务</w:t>
      </w:r>
      <w:r>
        <w:rPr>
          <w:rFonts w:hint="eastAsia"/>
          <w:bCs/>
          <w:sz w:val="24"/>
          <w:szCs w:val="24"/>
        </w:rPr>
        <w:t>要求</w:t>
      </w:r>
      <w:r>
        <w:rPr>
          <w:rFonts w:hint="eastAsia"/>
          <w:sz w:val="24"/>
          <w:szCs w:val="24"/>
        </w:rPr>
        <w:t>”</w:t>
      </w:r>
      <w:r>
        <w:rPr>
          <w:sz w:val="24"/>
          <w:szCs w:val="24"/>
        </w:rPr>
        <w:t>对照所能提供的服务承诺进行逐项评议。</w:t>
      </w:r>
    </w:p>
    <w:p w14:paraId="0D6C82B0">
      <w:pPr>
        <w:spacing w:line="440" w:lineRule="exact"/>
        <w:ind w:firstLine="480"/>
        <w:jc w:val="left"/>
        <w:rPr>
          <w:sz w:val="24"/>
        </w:rPr>
      </w:pPr>
      <w:r>
        <w:rPr>
          <w:sz w:val="24"/>
          <w:szCs w:val="24"/>
        </w:rPr>
        <w:t>（2）若完全响应，在“是否响应”栏中填写“是”；若有偏离在“是否响应”栏中填写 “否”并在“偏离内容及原因”栏中作出说明；</w:t>
      </w:r>
      <w:r>
        <w:rPr>
          <w:rFonts w:hint="eastAsia"/>
          <w:sz w:val="24"/>
        </w:rPr>
        <w:t>因未标明或表述含糊导致的评审风险将由供应商承担。</w:t>
      </w:r>
    </w:p>
    <w:p w14:paraId="01BE86E4">
      <w:pPr>
        <w:spacing w:line="440" w:lineRule="exact"/>
        <w:ind w:firstLine="480"/>
        <w:jc w:val="left"/>
        <w:rPr>
          <w:sz w:val="24"/>
          <w:szCs w:val="24"/>
        </w:rPr>
      </w:pPr>
      <w:r>
        <w:rPr>
          <w:sz w:val="24"/>
          <w:szCs w:val="24"/>
        </w:rPr>
        <w:t>（3）表格不够可另接。</w:t>
      </w:r>
    </w:p>
    <w:p w14:paraId="7F085DF6">
      <w:pPr>
        <w:spacing w:line="460" w:lineRule="exact"/>
        <w:rPr>
          <w:bCs/>
          <w:sz w:val="24"/>
        </w:rPr>
      </w:pPr>
    </w:p>
    <w:p w14:paraId="28B9C2FE">
      <w:pPr>
        <w:pStyle w:val="3"/>
        <w:spacing w:line="440" w:lineRule="exact"/>
        <w:rPr>
          <w:sz w:val="22"/>
          <w:szCs w:val="22"/>
        </w:rPr>
      </w:pPr>
      <w:r>
        <w:rPr/>
        <w:br w:type="page" w:clear="all"/>
      </w:r>
      <w:bookmarkStart w:id="77" w:name="_Toc25274"/>
      <w:bookmarkStart w:id="78" w:name="_Toc159312662"/>
      <w:r>
        <w:rPr>
          <w:rFonts w:hint="eastAsia"/>
          <w:sz w:val="24"/>
          <w:szCs w:val="24"/>
        </w:rPr>
        <w:t>附件4</w:t>
      </w:r>
      <w:r>
        <w:rPr>
          <w:sz w:val="24"/>
          <w:szCs w:val="24"/>
        </w:rPr>
        <w:t xml:space="preserve"> </w:t>
      </w:r>
      <w:r>
        <w:rPr>
          <w:rFonts w:hint="eastAsia"/>
          <w:sz w:val="24"/>
          <w:szCs w:val="24"/>
        </w:rPr>
        <w:t>商务要求响应及偏离表</w:t>
      </w:r>
      <w:bookmarkEnd w:id="77"/>
      <w:bookmarkEnd w:id="78"/>
    </w:p>
    <w:tbl>
      <w:tblPr>
        <w:tblStyle w:val="54"/>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3585"/>
        <w:gridCol w:w="2370"/>
        <w:gridCol w:w="1455"/>
        <w:gridCol w:w="1365"/>
      </w:tblGrid>
      <w:tr w14:paraId="51BE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B5B5C71">
            <w:pPr>
              <w:jc w:val="center"/>
              <w:rPr>
                <w:sz w:val="24"/>
                <w:szCs w:val="24"/>
              </w:rPr>
            </w:pPr>
            <w:r>
              <w:rPr>
                <w:rFonts w:hint="eastAsia" w:cs="宋体"/>
                <w:color w:val="000000"/>
                <w:sz w:val="24"/>
                <w:szCs w:val="24"/>
              </w:rPr>
              <w:t>序号</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3614A63">
            <w:pPr>
              <w:jc w:val="center"/>
              <w:rPr>
                <w:sz w:val="24"/>
                <w:szCs w:val="24"/>
              </w:rPr>
            </w:pPr>
            <w:r>
              <w:rPr>
                <w:rFonts w:hint="eastAsia" w:cs="宋体"/>
                <w:color w:val="000000"/>
                <w:sz w:val="24"/>
                <w:szCs w:val="24"/>
              </w:rPr>
              <w:t>磋商文件要求</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E9ADEE9">
            <w:pPr>
              <w:jc w:val="center"/>
              <w:rPr>
                <w:sz w:val="24"/>
                <w:szCs w:val="24"/>
              </w:rPr>
            </w:pPr>
            <w:r>
              <w:rPr>
                <w:rFonts w:hint="eastAsia" w:cs="宋体"/>
                <w:color w:val="000000"/>
                <w:sz w:val="24"/>
                <w:szCs w:val="24"/>
              </w:rPr>
              <w:t>响应情况</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D428ADB">
            <w:pPr>
              <w:jc w:val="center"/>
              <w:rPr>
                <w:sz w:val="24"/>
                <w:szCs w:val="24"/>
              </w:rPr>
            </w:pPr>
            <w:r>
              <w:rPr>
                <w:rFonts w:hint="eastAsia" w:cs="宋体"/>
                <w:color w:val="000000"/>
                <w:sz w:val="24"/>
                <w:szCs w:val="24"/>
              </w:rPr>
              <w:t>超出、符合或偏离</w:t>
            </w: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2CA36E7">
            <w:pPr>
              <w:jc w:val="center"/>
              <w:rPr>
                <w:rFonts w:cs="宋体"/>
                <w:sz w:val="24"/>
                <w:szCs w:val="24"/>
              </w:rPr>
            </w:pPr>
            <w:r>
              <w:rPr>
                <w:rFonts w:hint="eastAsia" w:cs="宋体"/>
                <w:color w:val="000000"/>
                <w:sz w:val="24"/>
                <w:szCs w:val="24"/>
              </w:rPr>
              <w:t>证明</w:t>
            </w:r>
          </w:p>
          <w:p w14:paraId="698C59BA">
            <w:pPr>
              <w:jc w:val="center"/>
              <w:rPr>
                <w:sz w:val="24"/>
                <w:szCs w:val="24"/>
              </w:rPr>
            </w:pPr>
            <w:r>
              <w:rPr>
                <w:rFonts w:hint="eastAsia" w:cs="宋体"/>
                <w:color w:val="000000"/>
                <w:sz w:val="24"/>
                <w:szCs w:val="24"/>
              </w:rPr>
              <w:t>材料</w:t>
            </w:r>
          </w:p>
        </w:tc>
      </w:tr>
      <w:tr w14:paraId="71CE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D1C956D">
            <w:pPr>
              <w:spacing w:line="380" w:lineRule="exact"/>
              <w:rPr>
                <w:bCs/>
                <w:sz w:val="24"/>
                <w:szCs w:val="24"/>
              </w:rPr>
            </w:pPr>
            <w:r>
              <w:rPr>
                <w:rFonts w:hint="eastAsia"/>
                <w:bCs/>
                <w:sz w:val="24"/>
                <w:szCs w:val="24"/>
              </w:rPr>
              <w:t>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3FF08B6">
            <w:pPr>
              <w:spacing w:line="380" w:lineRule="exact"/>
              <w:rPr>
                <w:sz w:val="24"/>
                <w:szCs w:val="24"/>
              </w:rPr>
            </w:pPr>
            <w:r>
              <w:rPr>
                <w:rFonts w:hint="eastAsia"/>
                <w:bCs/>
                <w:sz w:val="24"/>
                <w:szCs w:val="24"/>
              </w:rPr>
              <w:t>第一条 定义</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FDFDEC5">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C45CA1F">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BB43250">
            <w:pPr>
              <w:spacing w:line="380" w:lineRule="exact"/>
              <w:rPr>
                <w:sz w:val="24"/>
                <w:szCs w:val="24"/>
              </w:rPr>
            </w:pPr>
          </w:p>
        </w:tc>
      </w:tr>
      <w:tr w14:paraId="100F6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CAF9443">
            <w:pPr>
              <w:spacing w:line="380" w:lineRule="exact"/>
              <w:rPr>
                <w:bCs/>
                <w:sz w:val="24"/>
                <w:szCs w:val="24"/>
              </w:rPr>
            </w:pPr>
            <w:r>
              <w:rPr>
                <w:rFonts w:hint="eastAsia"/>
                <w:bCs/>
                <w:sz w:val="24"/>
                <w:szCs w:val="24"/>
              </w:rPr>
              <w:t>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6CDC8A2">
            <w:pPr>
              <w:spacing w:line="380" w:lineRule="exact"/>
              <w:rPr>
                <w:sz w:val="24"/>
                <w:szCs w:val="24"/>
              </w:rPr>
            </w:pPr>
            <w:r>
              <w:rPr>
                <w:rFonts w:hint="eastAsia"/>
                <w:bCs/>
                <w:sz w:val="24"/>
                <w:szCs w:val="24"/>
              </w:rPr>
              <w:t xml:space="preserve">第二条 </w:t>
            </w:r>
            <w:r>
              <w:rPr>
                <w:rFonts w:hint="eastAsia" w:cs="宋体"/>
                <w:bCs/>
                <w:color w:val="000000"/>
                <w:sz w:val="24"/>
                <w:szCs w:val="24"/>
              </w:rPr>
              <w:t>组成本合同的文件</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046BA83">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1A2F7BC">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79930B1">
            <w:pPr>
              <w:spacing w:line="380" w:lineRule="exact"/>
              <w:rPr>
                <w:sz w:val="24"/>
                <w:szCs w:val="24"/>
              </w:rPr>
            </w:pPr>
          </w:p>
        </w:tc>
      </w:tr>
      <w:tr w14:paraId="76E6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F546803">
            <w:pPr>
              <w:spacing w:line="440" w:lineRule="exact"/>
              <w:rPr>
                <w:bCs/>
                <w:sz w:val="24"/>
                <w:szCs w:val="24"/>
              </w:rPr>
            </w:pPr>
            <w:r>
              <w:rPr>
                <w:rFonts w:hint="eastAsia"/>
                <w:bCs/>
                <w:sz w:val="24"/>
                <w:szCs w:val="24"/>
              </w:rPr>
              <w:t>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C34B6F3">
            <w:pPr>
              <w:spacing w:line="440" w:lineRule="exact"/>
              <w:rPr>
                <w:sz w:val="24"/>
                <w:szCs w:val="24"/>
              </w:rPr>
            </w:pPr>
            <w:r>
              <w:rPr>
                <w:rFonts w:hint="eastAsia" w:cs="宋体"/>
                <w:bCs/>
                <w:color w:val="000000"/>
                <w:sz w:val="24"/>
                <w:szCs w:val="24"/>
              </w:rPr>
              <w:t>第三条 合同内容</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3E0E854">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91CF40B">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B4DE54A">
            <w:pPr>
              <w:spacing w:line="380" w:lineRule="exact"/>
              <w:rPr>
                <w:sz w:val="24"/>
                <w:szCs w:val="24"/>
              </w:rPr>
            </w:pPr>
          </w:p>
        </w:tc>
      </w:tr>
      <w:tr w14:paraId="0442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29FB398">
            <w:pPr>
              <w:spacing w:line="380" w:lineRule="exact"/>
              <w:rPr>
                <w:bCs/>
                <w:sz w:val="24"/>
                <w:szCs w:val="24"/>
              </w:rPr>
            </w:pPr>
            <w:r>
              <w:rPr>
                <w:rFonts w:hint="eastAsia"/>
                <w:bCs/>
                <w:sz w:val="24"/>
                <w:szCs w:val="24"/>
              </w:rPr>
              <w:t>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2127388">
            <w:pPr>
              <w:spacing w:line="380" w:lineRule="exact"/>
              <w:rPr>
                <w:sz w:val="24"/>
                <w:szCs w:val="24"/>
              </w:rPr>
            </w:pPr>
            <w:r>
              <w:rPr>
                <w:rFonts w:hint="eastAsia"/>
                <w:bCs/>
                <w:sz w:val="24"/>
                <w:szCs w:val="24"/>
              </w:rPr>
              <w:t>第六条 验收办法</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3288973">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3CF2ADF">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D085588">
            <w:pPr>
              <w:spacing w:line="380" w:lineRule="exact"/>
              <w:rPr>
                <w:sz w:val="24"/>
                <w:szCs w:val="24"/>
              </w:rPr>
            </w:pPr>
          </w:p>
        </w:tc>
      </w:tr>
      <w:tr w14:paraId="6767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6E4D30F">
            <w:pPr>
              <w:spacing w:line="380" w:lineRule="exact"/>
              <w:rPr>
                <w:bCs/>
                <w:sz w:val="24"/>
                <w:szCs w:val="24"/>
              </w:rPr>
            </w:pPr>
            <w:r>
              <w:rPr>
                <w:rFonts w:hint="eastAsia"/>
                <w:bCs/>
                <w:sz w:val="24"/>
                <w:szCs w:val="24"/>
              </w:rPr>
              <w:t>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27D61A28">
            <w:pPr>
              <w:spacing w:line="380" w:lineRule="exact"/>
              <w:rPr>
                <w:sz w:val="24"/>
                <w:szCs w:val="24"/>
              </w:rPr>
            </w:pPr>
            <w:r>
              <w:rPr>
                <w:rFonts w:hint="eastAsia"/>
                <w:bCs/>
                <w:sz w:val="24"/>
                <w:szCs w:val="24"/>
              </w:rPr>
              <w:t>第七条 双方的其他权利义务</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6AE85F7">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914E1AA">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31873645">
            <w:pPr>
              <w:spacing w:line="380" w:lineRule="exact"/>
              <w:rPr>
                <w:sz w:val="24"/>
                <w:szCs w:val="24"/>
              </w:rPr>
            </w:pPr>
          </w:p>
        </w:tc>
      </w:tr>
      <w:tr w14:paraId="4E76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B31156B">
            <w:pPr>
              <w:spacing w:line="380" w:lineRule="exact"/>
              <w:rPr>
                <w:bCs/>
                <w:sz w:val="24"/>
                <w:szCs w:val="24"/>
              </w:rPr>
            </w:pPr>
            <w:r>
              <w:rPr>
                <w:rFonts w:hint="eastAsia"/>
                <w:bCs/>
                <w:sz w:val="24"/>
                <w:szCs w:val="24"/>
              </w:rPr>
              <w:t>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1E6949C4">
            <w:pPr>
              <w:spacing w:line="380" w:lineRule="exact"/>
              <w:rPr>
                <w:sz w:val="24"/>
                <w:szCs w:val="24"/>
              </w:rPr>
            </w:pPr>
            <w:r>
              <w:rPr>
                <w:rFonts w:hint="eastAsia"/>
                <w:bCs/>
                <w:sz w:val="24"/>
                <w:szCs w:val="24"/>
              </w:rPr>
              <w:t>第八条 质量保证</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72FE464">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922BBC7">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6E36C1E">
            <w:pPr>
              <w:spacing w:line="380" w:lineRule="exact"/>
              <w:rPr>
                <w:sz w:val="24"/>
                <w:szCs w:val="24"/>
              </w:rPr>
            </w:pPr>
          </w:p>
        </w:tc>
      </w:tr>
      <w:tr w14:paraId="1588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E91F2AA">
            <w:pPr>
              <w:spacing w:line="380" w:lineRule="exact"/>
              <w:rPr>
                <w:bCs/>
                <w:sz w:val="24"/>
                <w:szCs w:val="24"/>
              </w:rPr>
            </w:pPr>
            <w:r>
              <w:rPr>
                <w:rFonts w:hint="eastAsia"/>
                <w:bCs/>
                <w:sz w:val="24"/>
                <w:szCs w:val="24"/>
              </w:rPr>
              <w:t>7</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225044A">
            <w:pPr>
              <w:spacing w:line="380" w:lineRule="exact"/>
              <w:rPr>
                <w:sz w:val="24"/>
                <w:szCs w:val="24"/>
              </w:rPr>
            </w:pPr>
            <w:r>
              <w:rPr>
                <w:rFonts w:hint="eastAsia"/>
                <w:bCs/>
                <w:sz w:val="24"/>
                <w:szCs w:val="24"/>
              </w:rPr>
              <w:t>第九条 违约责任</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E7670C6">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029292D">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9828EDB">
            <w:pPr>
              <w:spacing w:line="380" w:lineRule="exact"/>
              <w:rPr>
                <w:sz w:val="24"/>
                <w:szCs w:val="24"/>
              </w:rPr>
            </w:pPr>
          </w:p>
        </w:tc>
      </w:tr>
      <w:tr w14:paraId="03CD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C6EE5C4">
            <w:pPr>
              <w:spacing w:line="380" w:lineRule="exact"/>
              <w:rPr>
                <w:bCs/>
                <w:sz w:val="24"/>
                <w:szCs w:val="24"/>
              </w:rPr>
            </w:pPr>
            <w:r>
              <w:rPr>
                <w:rFonts w:hint="eastAsia"/>
                <w:bCs/>
                <w:sz w:val="24"/>
                <w:szCs w:val="24"/>
              </w:rPr>
              <w:t>8</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17A82B0">
            <w:pPr>
              <w:spacing w:line="380" w:lineRule="exact"/>
              <w:rPr>
                <w:sz w:val="24"/>
                <w:szCs w:val="24"/>
              </w:rPr>
            </w:pPr>
            <w:r>
              <w:rPr>
                <w:rFonts w:hint="eastAsia"/>
                <w:bCs/>
                <w:sz w:val="24"/>
                <w:szCs w:val="24"/>
              </w:rPr>
              <w:t>第十条 合同的解除</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1E3269D">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2146160">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D88D1F7">
            <w:pPr>
              <w:spacing w:line="380" w:lineRule="exact"/>
              <w:rPr>
                <w:sz w:val="24"/>
                <w:szCs w:val="24"/>
              </w:rPr>
            </w:pPr>
          </w:p>
        </w:tc>
      </w:tr>
      <w:tr w14:paraId="1DF1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286421B">
            <w:pPr>
              <w:spacing w:line="380" w:lineRule="exact"/>
              <w:rPr>
                <w:bCs/>
                <w:sz w:val="24"/>
                <w:szCs w:val="24"/>
              </w:rPr>
            </w:pPr>
            <w:r>
              <w:rPr>
                <w:rFonts w:hint="eastAsia"/>
                <w:bCs/>
                <w:sz w:val="24"/>
                <w:szCs w:val="24"/>
              </w:rPr>
              <w:t>9</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781B8BBF">
            <w:pPr>
              <w:spacing w:line="380" w:lineRule="exact"/>
              <w:rPr>
                <w:sz w:val="24"/>
                <w:szCs w:val="24"/>
              </w:rPr>
            </w:pPr>
            <w:r>
              <w:rPr>
                <w:rFonts w:hint="eastAsia"/>
                <w:bCs/>
                <w:sz w:val="24"/>
                <w:szCs w:val="24"/>
              </w:rPr>
              <w:t>第十一条 不可抗力</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293E48F">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DFA511C">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4176019">
            <w:pPr>
              <w:spacing w:line="380" w:lineRule="exact"/>
              <w:rPr>
                <w:sz w:val="24"/>
                <w:szCs w:val="24"/>
              </w:rPr>
            </w:pPr>
          </w:p>
        </w:tc>
      </w:tr>
      <w:tr w14:paraId="4BE5B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CA10A5C">
            <w:pPr>
              <w:spacing w:line="380" w:lineRule="exact"/>
              <w:rPr>
                <w:sz w:val="24"/>
                <w:szCs w:val="24"/>
              </w:rPr>
            </w:pPr>
            <w:r>
              <w:rPr>
                <w:rFonts w:hint="eastAsia"/>
                <w:sz w:val="24"/>
                <w:szCs w:val="24"/>
              </w:rPr>
              <w:t>10</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79931ACF">
            <w:pPr>
              <w:spacing w:line="380" w:lineRule="exact"/>
              <w:rPr>
                <w:sz w:val="24"/>
                <w:szCs w:val="24"/>
              </w:rPr>
            </w:pPr>
            <w:r>
              <w:rPr>
                <w:rFonts w:hint="eastAsia"/>
                <w:sz w:val="24"/>
                <w:szCs w:val="24"/>
              </w:rPr>
              <w:t>第十二条 合同的变更、中止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8A794CD">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9776F04">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C6D2434">
            <w:pPr>
              <w:spacing w:line="380" w:lineRule="exact"/>
              <w:rPr>
                <w:sz w:val="24"/>
                <w:szCs w:val="24"/>
              </w:rPr>
            </w:pPr>
          </w:p>
        </w:tc>
      </w:tr>
      <w:tr w14:paraId="2CD2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8D3967A">
            <w:pPr>
              <w:spacing w:line="380" w:lineRule="exact"/>
              <w:rPr>
                <w:bCs/>
                <w:sz w:val="24"/>
                <w:szCs w:val="24"/>
              </w:rPr>
            </w:pPr>
            <w:r>
              <w:rPr>
                <w:rFonts w:hint="eastAsia"/>
                <w:bCs/>
                <w:sz w:val="24"/>
                <w:szCs w:val="24"/>
              </w:rPr>
              <w:t>11</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89439F7">
            <w:pPr>
              <w:spacing w:line="380" w:lineRule="exact"/>
              <w:rPr>
                <w:sz w:val="24"/>
                <w:szCs w:val="24"/>
              </w:rPr>
            </w:pPr>
            <w:r>
              <w:rPr>
                <w:rFonts w:hint="eastAsia"/>
                <w:bCs/>
                <w:sz w:val="24"/>
                <w:szCs w:val="24"/>
              </w:rPr>
              <w:t>第十三条 合同的终止</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EC4C250">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62A9B2F">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5FF163B5">
            <w:pPr>
              <w:spacing w:line="380" w:lineRule="exact"/>
              <w:rPr>
                <w:sz w:val="24"/>
                <w:szCs w:val="24"/>
              </w:rPr>
            </w:pPr>
          </w:p>
        </w:tc>
      </w:tr>
      <w:tr w14:paraId="58D9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2AA3617">
            <w:pPr>
              <w:spacing w:line="380" w:lineRule="exact"/>
              <w:rPr>
                <w:bCs/>
                <w:sz w:val="24"/>
                <w:szCs w:val="24"/>
              </w:rPr>
            </w:pPr>
            <w:r>
              <w:rPr>
                <w:rFonts w:hint="eastAsia"/>
                <w:bCs/>
                <w:sz w:val="24"/>
                <w:szCs w:val="24"/>
              </w:rPr>
              <w:t>12</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159E3D2">
            <w:pPr>
              <w:spacing w:line="380" w:lineRule="exact"/>
              <w:rPr>
                <w:sz w:val="24"/>
                <w:szCs w:val="24"/>
              </w:rPr>
            </w:pPr>
            <w:r>
              <w:rPr>
                <w:rFonts w:hint="eastAsia"/>
                <w:bCs/>
                <w:sz w:val="24"/>
                <w:szCs w:val="24"/>
              </w:rPr>
              <w:t>第十四条 合同的转让</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C2DBDB1">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9228F1E">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3B5C109">
            <w:pPr>
              <w:spacing w:line="380" w:lineRule="exact"/>
              <w:rPr>
                <w:sz w:val="24"/>
                <w:szCs w:val="24"/>
              </w:rPr>
            </w:pPr>
          </w:p>
        </w:tc>
      </w:tr>
      <w:tr w14:paraId="645D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1D4C603">
            <w:pPr>
              <w:spacing w:line="380" w:lineRule="exact"/>
              <w:rPr>
                <w:bCs/>
                <w:sz w:val="24"/>
                <w:szCs w:val="24"/>
              </w:rPr>
            </w:pPr>
            <w:r>
              <w:rPr>
                <w:rFonts w:hint="eastAsia"/>
                <w:bCs/>
                <w:sz w:val="24"/>
                <w:szCs w:val="24"/>
              </w:rPr>
              <w:t>13</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0C12D072">
            <w:pPr>
              <w:spacing w:line="380" w:lineRule="exact"/>
              <w:rPr>
                <w:sz w:val="24"/>
                <w:szCs w:val="24"/>
              </w:rPr>
            </w:pPr>
            <w:r>
              <w:rPr>
                <w:rFonts w:hint="eastAsia"/>
                <w:bCs/>
                <w:sz w:val="24"/>
                <w:szCs w:val="24"/>
              </w:rPr>
              <w:t>第十五条 履约保证金</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627A7B4">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09711CA5">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D97D2EF">
            <w:pPr>
              <w:spacing w:line="380" w:lineRule="exact"/>
              <w:rPr>
                <w:sz w:val="24"/>
                <w:szCs w:val="24"/>
              </w:rPr>
            </w:pPr>
          </w:p>
        </w:tc>
      </w:tr>
      <w:tr w14:paraId="25FD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9D8290C">
            <w:pPr>
              <w:spacing w:line="380" w:lineRule="exact"/>
              <w:rPr>
                <w:bCs/>
                <w:sz w:val="24"/>
                <w:szCs w:val="24"/>
              </w:rPr>
            </w:pPr>
            <w:r>
              <w:rPr>
                <w:rFonts w:hint="eastAsia"/>
                <w:bCs/>
                <w:sz w:val="24"/>
                <w:szCs w:val="24"/>
              </w:rPr>
              <w:t>14</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52D890AF">
            <w:pPr>
              <w:spacing w:line="380" w:lineRule="exact"/>
              <w:rPr>
                <w:sz w:val="24"/>
                <w:szCs w:val="24"/>
              </w:rPr>
            </w:pPr>
            <w:r>
              <w:rPr>
                <w:rFonts w:hint="eastAsia"/>
                <w:bCs/>
                <w:sz w:val="24"/>
                <w:szCs w:val="24"/>
              </w:rPr>
              <w:t>第十六条 争议解决方式</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972DFA6">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9A7D280">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476C3A45">
            <w:pPr>
              <w:spacing w:line="380" w:lineRule="exact"/>
              <w:rPr>
                <w:sz w:val="24"/>
                <w:szCs w:val="24"/>
              </w:rPr>
            </w:pPr>
          </w:p>
        </w:tc>
      </w:tr>
      <w:tr w14:paraId="7DA7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3564DCD">
            <w:pPr>
              <w:spacing w:line="380" w:lineRule="exact"/>
              <w:rPr>
                <w:sz w:val="24"/>
                <w:szCs w:val="24"/>
              </w:rPr>
            </w:pPr>
            <w:r>
              <w:rPr>
                <w:rFonts w:hint="eastAsia"/>
                <w:sz w:val="24"/>
                <w:szCs w:val="24"/>
              </w:rPr>
              <w:t>15</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39A97C62">
            <w:pPr>
              <w:spacing w:line="380" w:lineRule="exact"/>
              <w:rPr>
                <w:sz w:val="24"/>
                <w:szCs w:val="24"/>
              </w:rPr>
            </w:pPr>
            <w:r>
              <w:rPr>
                <w:rFonts w:hint="eastAsia"/>
                <w:sz w:val="24"/>
                <w:szCs w:val="24"/>
              </w:rPr>
              <w:t>第十七条 通知与送达</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BC63FB6">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6B68F4A0">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1B1A68AE">
            <w:pPr>
              <w:spacing w:line="380" w:lineRule="exact"/>
              <w:rPr>
                <w:sz w:val="24"/>
                <w:szCs w:val="24"/>
              </w:rPr>
            </w:pPr>
          </w:p>
        </w:tc>
      </w:tr>
      <w:tr w14:paraId="1918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73B777D">
            <w:pPr>
              <w:spacing w:line="380" w:lineRule="exact"/>
              <w:rPr>
                <w:sz w:val="24"/>
                <w:szCs w:val="24"/>
              </w:rPr>
            </w:pPr>
            <w:r>
              <w:rPr>
                <w:rFonts w:hint="eastAsia"/>
                <w:sz w:val="24"/>
                <w:szCs w:val="24"/>
              </w:rPr>
              <w:t>16</w:t>
            </w:r>
          </w:p>
        </w:tc>
        <w:tc>
          <w:tcPr>
            <w:tcW w:w="3585" w:type="dxa"/>
            <w:tcBorders>
              <w:top w:val="single" w:color="auto" w:sz="4" w:space="0"/>
              <w:left w:val="single" w:color="auto" w:sz="4" w:space="0"/>
              <w:bottom w:val="single" w:color="auto" w:sz="4" w:space="0"/>
              <w:right w:val="single" w:color="auto" w:sz="4" w:space="0"/>
            </w:tcBorders>
            <w:noWrap w:val="0"/>
            <w:vAlign w:val="center"/>
          </w:tcPr>
          <w:p w14:paraId="6D3FA0AE">
            <w:pPr>
              <w:spacing w:line="380" w:lineRule="exact"/>
              <w:rPr>
                <w:sz w:val="24"/>
                <w:szCs w:val="24"/>
              </w:rPr>
            </w:pPr>
            <w:r>
              <w:rPr>
                <w:rFonts w:hint="eastAsia"/>
                <w:sz w:val="24"/>
                <w:szCs w:val="24"/>
              </w:rPr>
              <w:t>第十八条 合同生效及其他</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0A06DAC">
            <w:pPr>
              <w:spacing w:line="380" w:lineRule="exact"/>
              <w:rPr>
                <w:sz w:val="24"/>
                <w:szCs w:val="24"/>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2DFC4950">
            <w:pPr>
              <w:spacing w:line="380" w:lineRule="exact"/>
              <w:rPr>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09F8EB9D">
            <w:pPr>
              <w:spacing w:line="380" w:lineRule="exact"/>
              <w:rPr>
                <w:sz w:val="24"/>
                <w:szCs w:val="24"/>
              </w:rPr>
            </w:pPr>
          </w:p>
        </w:tc>
      </w:tr>
    </w:tbl>
    <w:p w14:paraId="0C976FC2">
      <w:pPr>
        <w:spacing w:line="480" w:lineRule="exact"/>
        <w:rPr>
          <w:sz w:val="24"/>
          <w:szCs w:val="24"/>
        </w:rPr>
      </w:pPr>
      <w:r>
        <w:rPr>
          <w:sz w:val="24"/>
          <w:szCs w:val="24"/>
        </w:rPr>
        <w:t>注：1、供应商应据实、详细填写上述表格，因表述含糊导致的评审风险将由供应商承担。</w:t>
      </w:r>
    </w:p>
    <w:p w14:paraId="30167E1D">
      <w:pPr>
        <w:spacing w:line="480" w:lineRule="exact"/>
        <w:ind w:firstLine="480"/>
        <w:rPr>
          <w:bCs/>
          <w:sz w:val="24"/>
        </w:rPr>
      </w:pPr>
      <w:r>
        <w:rPr>
          <w:sz w:val="24"/>
          <w:szCs w:val="24"/>
        </w:rPr>
        <w:t>2、</w:t>
      </w:r>
      <w:r>
        <w:rPr>
          <w:rFonts w:hint="eastAsia" w:cs="宋体"/>
          <w:color w:val="000000"/>
          <w:sz w:val="24"/>
          <w:szCs w:val="24"/>
        </w:rPr>
        <w:t>行数不够，可自行添加</w:t>
      </w:r>
      <w:r>
        <w:rPr>
          <w:bCs/>
          <w:sz w:val="24"/>
        </w:rPr>
        <w:t>。</w:t>
      </w:r>
    </w:p>
    <w:p w14:paraId="7B87D6FB">
      <w:pPr>
        <w:spacing w:line="480" w:lineRule="exact"/>
        <w:ind w:firstLine="480"/>
        <w:rPr>
          <w:sz w:val="24"/>
          <w:szCs w:val="24"/>
        </w:rPr>
      </w:pPr>
    </w:p>
    <w:p w14:paraId="2158CF41">
      <w:pPr>
        <w:pStyle w:val="3"/>
        <w:spacing w:line="440" w:lineRule="exact"/>
        <w:rPr>
          <w:b w:val="0"/>
          <w:sz w:val="24"/>
        </w:rPr>
      </w:pPr>
      <w:r>
        <w:rPr/>
        <w:br w:type="page" w:clear="all"/>
      </w:r>
      <w:bookmarkStart w:id="79" w:name="_Toc8952"/>
      <w:bookmarkStart w:id="80" w:name="_Toc159312663"/>
      <w:r>
        <w:rPr>
          <w:rFonts w:hint="eastAsia"/>
          <w:sz w:val="24"/>
          <w:szCs w:val="24"/>
        </w:rPr>
        <w:t>附件5 具备履行合同所必需的设备和专业技术能力的书面声明</w:t>
      </w:r>
      <w:bookmarkEnd w:id="79"/>
      <w:bookmarkEnd w:id="80"/>
    </w:p>
    <w:p w14:paraId="17450DB6">
      <w:pPr>
        <w:spacing w:line="460" w:lineRule="exact"/>
        <w:ind w:firstLine="492"/>
        <w:rPr>
          <w:bCs/>
          <w:sz w:val="24"/>
        </w:rPr>
      </w:pPr>
      <w:r>
        <w:rPr>
          <w:rFonts w:hint="eastAsia"/>
          <w:bCs/>
          <w:sz w:val="24"/>
        </w:rPr>
        <w:t>我单位郑重声明：我单位具备履行本项采购合同所必需的设备和专业技术能力，为履行本项采购合同我公司具备如下主要设备和主要专业技术能力：</w:t>
      </w:r>
    </w:p>
    <w:p w14:paraId="5DB8695D">
      <w:pPr>
        <w:spacing w:line="460" w:lineRule="exact"/>
        <w:ind w:firstLine="492"/>
        <w:rPr>
          <w:bCs/>
          <w:sz w:val="24"/>
        </w:rPr>
      </w:pPr>
      <w:r>
        <w:rPr>
          <w:rFonts w:hint="eastAsia"/>
          <w:bCs/>
          <w:sz w:val="24"/>
        </w:rPr>
        <w:t>主要设备有：</w:t>
      </w:r>
      <w:r>
        <w:rPr>
          <w:rFonts w:hint="eastAsia"/>
          <w:bCs/>
          <w:sz w:val="24"/>
          <w:u w:val="single"/>
        </w:rPr>
        <w:t xml:space="preserve">  </w:t>
      </w:r>
      <w:r>
        <w:rPr>
          <w:bCs/>
          <w:sz w:val="24"/>
          <w:u w:val="single"/>
        </w:rPr>
        <w:t xml:space="preserve">    </w:t>
      </w:r>
      <w:r>
        <w:rPr>
          <w:rFonts w:hint="eastAsia"/>
          <w:bCs/>
          <w:sz w:val="24"/>
        </w:rPr>
        <w:t>。</w:t>
      </w:r>
    </w:p>
    <w:p w14:paraId="0C819E46">
      <w:pPr>
        <w:spacing w:line="460" w:lineRule="exact"/>
        <w:ind w:firstLine="492"/>
        <w:rPr>
          <w:bCs/>
          <w:sz w:val="24"/>
        </w:rPr>
      </w:pPr>
      <w:r>
        <w:rPr>
          <w:rFonts w:hint="eastAsia"/>
          <w:bCs/>
          <w:sz w:val="24"/>
        </w:rPr>
        <w:t>主要专业技术能力有：</w:t>
      </w:r>
      <w:r>
        <w:rPr>
          <w:rFonts w:hint="eastAsia"/>
          <w:bCs/>
          <w:sz w:val="24"/>
          <w:u w:val="single"/>
        </w:rPr>
        <w:t xml:space="preserve">   </w:t>
      </w:r>
      <w:r>
        <w:rPr>
          <w:bCs/>
          <w:sz w:val="24"/>
          <w:u w:val="single"/>
        </w:rPr>
        <w:t xml:space="preserve">      </w:t>
      </w:r>
      <w:r>
        <w:rPr>
          <w:rFonts w:hint="eastAsia"/>
          <w:bCs/>
          <w:sz w:val="24"/>
        </w:rPr>
        <w:t>。</w:t>
      </w:r>
    </w:p>
    <w:p w14:paraId="5A12D635">
      <w:pPr>
        <w:pStyle w:val="3"/>
        <w:spacing w:line="440" w:lineRule="exact"/>
        <w:rPr>
          <w:b w:val="0"/>
          <w:sz w:val="24"/>
        </w:rPr>
      </w:pPr>
      <w:r>
        <w:rPr/>
        <w:br w:type="page" w:clear="all"/>
      </w:r>
      <w:bookmarkStart w:id="81" w:name="_Toc159312664"/>
      <w:bookmarkStart w:id="82" w:name="_Toc9005"/>
      <w:r>
        <w:rPr>
          <w:rFonts w:hint="eastAsia"/>
          <w:sz w:val="24"/>
          <w:szCs w:val="24"/>
        </w:rPr>
        <w:t>附件6</w:t>
      </w:r>
      <w:r>
        <w:rPr>
          <w:sz w:val="24"/>
          <w:szCs w:val="24"/>
        </w:rPr>
        <w:t xml:space="preserve"> </w:t>
      </w:r>
      <w:r>
        <w:rPr>
          <w:rFonts w:hint="eastAsia"/>
          <w:sz w:val="24"/>
          <w:szCs w:val="24"/>
        </w:rPr>
        <w:t>参加政府采购活动前 3 年内在经营活动中没有重大违法记录的书面声明</w:t>
      </w:r>
      <w:bookmarkEnd w:id="81"/>
      <w:bookmarkEnd w:id="82"/>
    </w:p>
    <w:p w14:paraId="29B66434">
      <w:pPr>
        <w:spacing w:line="460" w:lineRule="exact"/>
        <w:jc w:val="center"/>
        <w:rPr>
          <w:b/>
          <w:bCs/>
          <w:sz w:val="24"/>
        </w:rPr>
      </w:pPr>
      <w:r>
        <w:rPr>
          <w:rFonts w:hint="eastAsia"/>
          <w:b/>
          <w:bCs/>
          <w:sz w:val="24"/>
        </w:rPr>
        <w:t>声  明</w:t>
      </w:r>
    </w:p>
    <w:p w14:paraId="578D57A5">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73599463">
      <w:pPr>
        <w:pStyle w:val="3"/>
        <w:spacing w:line="440" w:lineRule="exact"/>
        <w:rPr>
          <w:bCs w:val="0"/>
          <w:sz w:val="24"/>
        </w:rPr>
      </w:pPr>
      <w:r>
        <w:rPr>
          <w:rFonts w:hint="eastAsia"/>
          <w:sz w:val="24"/>
          <w:szCs w:val="24"/>
        </w:rPr>
        <w:br w:type="page" w:clear="all"/>
      </w:r>
      <w:bookmarkStart w:id="83" w:name="_Toc159312665"/>
      <w:bookmarkStart w:id="84" w:name="_Toc4084"/>
      <w:r>
        <w:rPr>
          <w:rFonts w:hint="eastAsia"/>
          <w:sz w:val="24"/>
          <w:szCs w:val="24"/>
        </w:rPr>
        <w:t>附件7</w:t>
      </w:r>
      <w:r>
        <w:rPr>
          <w:sz w:val="24"/>
          <w:szCs w:val="24"/>
        </w:rPr>
        <w:t xml:space="preserve"> </w:t>
      </w:r>
      <w:r>
        <w:rPr>
          <w:rFonts w:hint="eastAsia"/>
          <w:sz w:val="24"/>
          <w:szCs w:val="24"/>
        </w:rPr>
        <w:t>法人授权书</w:t>
      </w:r>
      <w:bookmarkEnd w:id="83"/>
      <w:bookmarkEnd w:id="84"/>
    </w:p>
    <w:p w14:paraId="1E57EFEC">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JSZC-320581-CSXC-C2026-0023</w:t>
      </w:r>
      <w:r>
        <w:rPr>
          <w:sz w:val="24"/>
          <w:szCs w:val="24"/>
        </w:rPr>
        <w:t>号项目采购活动的合法代理人，以本单位名义全权处理一切与该项目采购有关的事务。</w:t>
      </w:r>
    </w:p>
    <w:p w14:paraId="78D8FE37">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eastAsia="zh-CN"/>
        </w:rPr>
        <w:t>2026</w:t>
      </w:r>
      <w:r>
        <w:rPr>
          <w:rFonts w:hint="eastAsia"/>
          <w:sz w:val="24"/>
          <w:szCs w:val="24"/>
          <w:u w:val="single"/>
        </w:rPr>
        <w:t xml:space="preserve">   </w:t>
      </w:r>
      <w:r>
        <w:rPr>
          <w:sz w:val="24"/>
          <w:szCs w:val="24"/>
        </w:rPr>
        <w:t>年____月____日起生效，特此声明。</w:t>
      </w:r>
    </w:p>
    <w:p w14:paraId="4E1C2F88">
      <w:pPr>
        <w:tabs>
          <w:tab w:val="left" w:pos="360"/>
        </w:tabs>
        <w:spacing w:line="440" w:lineRule="exact"/>
        <w:ind w:firstLine="480"/>
        <w:rPr>
          <w:sz w:val="24"/>
          <w:szCs w:val="24"/>
        </w:rPr>
      </w:pPr>
    </w:p>
    <w:p w14:paraId="06CD784B">
      <w:pPr>
        <w:tabs>
          <w:tab w:val="left" w:pos="360"/>
        </w:tabs>
        <w:spacing w:line="440" w:lineRule="exact"/>
        <w:ind w:firstLine="480"/>
        <w:rPr>
          <w:sz w:val="24"/>
          <w:szCs w:val="24"/>
        </w:rPr>
      </w:pPr>
    </w:p>
    <w:p w14:paraId="3BDF540C">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4BF44EAD">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2A8D9FBD">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0BFFFB6B">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22DFE2A3">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4B922F09">
      <w:pPr>
        <w:spacing w:line="400" w:lineRule="exact"/>
        <w:ind w:firstLine="360"/>
        <w:rPr>
          <w:b/>
          <w:sz w:val="24"/>
          <w:szCs w:val="24"/>
        </w:rPr>
      </w:pPr>
    </w:p>
    <w:p w14:paraId="0B1C7B1D">
      <w:pPr>
        <w:spacing w:line="400" w:lineRule="exact"/>
        <w:ind w:firstLine="360"/>
        <w:rPr>
          <w:b/>
          <w:sz w:val="24"/>
          <w:szCs w:val="24"/>
        </w:rPr>
      </w:pPr>
      <w:r>
        <w:rPr>
          <w:rFonts w:hint="eastAsia"/>
          <w:b/>
          <w:sz w:val="24"/>
          <w:szCs w:val="24"/>
        </w:rPr>
        <w:t>注：如法定代表人参加投标，“附件7</w:t>
      </w:r>
      <w:r>
        <w:rPr>
          <w:b/>
          <w:sz w:val="24"/>
          <w:szCs w:val="24"/>
        </w:rPr>
        <w:t xml:space="preserve"> 法人授权书”可不提供。</w:t>
      </w:r>
    </w:p>
    <w:p w14:paraId="3956FB35">
      <w:pPr>
        <w:ind w:firstLine="420"/>
        <w:rPr>
          <w:i/>
          <w:color w:val="000000"/>
          <w:sz w:val="24"/>
          <w:szCs w:val="24"/>
          <w:u w:val="single"/>
        </w:rPr>
      </w:pPr>
    </w:p>
    <w:p w14:paraId="58DAC11E">
      <w:pPr>
        <w:pStyle w:val="3"/>
        <w:spacing w:line="440" w:lineRule="exact"/>
      </w:pPr>
      <w:r>
        <w:rPr>
          <w:rFonts w:eastAsia="幼圆" w:cs="Arial"/>
          <w:color w:val="000000"/>
          <w:sz w:val="24"/>
          <w:szCs w:val="44"/>
        </w:rPr>
        <w:br w:type="page" w:clear="all"/>
      </w:r>
      <w:bookmarkStart w:id="85" w:name="_Toc12510"/>
      <w:bookmarkStart w:id="86" w:name="_Toc159312666"/>
      <w:r>
        <w:rPr>
          <w:rFonts w:hint="eastAsia"/>
          <w:sz w:val="24"/>
          <w:szCs w:val="24"/>
        </w:rPr>
        <w:t>附件8 磋商响应</w:t>
      </w:r>
      <w:r>
        <w:rPr>
          <w:sz w:val="24"/>
          <w:szCs w:val="24"/>
        </w:rPr>
        <w:t>函</w:t>
      </w:r>
      <w:bookmarkEnd w:id="85"/>
      <w:bookmarkEnd w:id="86"/>
    </w:p>
    <w:p w14:paraId="7BD4D655">
      <w:pPr>
        <w:spacing w:line="440" w:lineRule="exact"/>
        <w:rPr>
          <w:sz w:val="24"/>
          <w:szCs w:val="24"/>
        </w:rPr>
      </w:pPr>
      <w:r>
        <w:rPr>
          <w:sz w:val="24"/>
          <w:szCs w:val="24"/>
        </w:rPr>
        <w:t>致：</w:t>
      </w:r>
      <w:r>
        <w:rPr>
          <w:rFonts w:hint="eastAsia"/>
          <w:sz w:val="24"/>
          <w:szCs w:val="24"/>
        </w:rPr>
        <w:t>江苏协诚工程咨询有限公司</w:t>
      </w:r>
    </w:p>
    <w:p w14:paraId="00541402">
      <w:pPr>
        <w:spacing w:line="440" w:lineRule="exact"/>
        <w:ind w:firstLine="480"/>
        <w:jc w:val="left"/>
        <w:rPr>
          <w:rFonts w:cs="宋体"/>
          <w:sz w:val="24"/>
          <w:szCs w:val="24"/>
        </w:rPr>
      </w:pPr>
      <w:r>
        <w:rPr>
          <w:sz w:val="24"/>
          <w:szCs w:val="24"/>
        </w:rPr>
        <w:t>根据贵方的</w:t>
      </w:r>
      <w:r>
        <w:rPr>
          <w:rFonts w:hint="eastAsia"/>
          <w:sz w:val="24"/>
          <w:szCs w:val="24"/>
          <w:u w:val="single"/>
          <w:lang w:eastAsia="zh-CN"/>
        </w:rPr>
        <w:t>JSZC-320581-CSXC-C2026-0023</w:t>
      </w:r>
      <w:r>
        <w:rPr>
          <w:rFonts w:hint="eastAsia" w:cs="宋体"/>
          <w:color w:val="000000"/>
          <w:sz w:val="24"/>
          <w:szCs w:val="24"/>
          <w:u w:val="single"/>
        </w:rPr>
        <w:t xml:space="preserve"> </w:t>
      </w:r>
      <w:r>
        <w:rPr>
          <w:rFonts w:hint="eastAsia" w:cs="宋体"/>
          <w:color w:val="000000"/>
          <w:sz w:val="24"/>
          <w:szCs w:val="24"/>
        </w:rPr>
        <w:t>号磋商文件，正式授权下述签字人______(姓名)代表我方______________（供应商的名称），全权处理本次项目磋商的有关事宜。</w:t>
      </w:r>
    </w:p>
    <w:p w14:paraId="2B323129">
      <w:pPr>
        <w:spacing w:line="440" w:lineRule="exact"/>
        <w:ind w:firstLine="480"/>
        <w:jc w:val="left"/>
        <w:rPr>
          <w:rFonts w:cs="宋体"/>
          <w:sz w:val="24"/>
          <w:szCs w:val="24"/>
        </w:rPr>
      </w:pPr>
      <w:r>
        <w:rPr>
          <w:rFonts w:hint="eastAsia" w:cs="宋体"/>
          <w:color w:val="000000"/>
          <w:sz w:val="24"/>
          <w:szCs w:val="24"/>
        </w:rPr>
        <w:t>据此函，__________签字人兹宣布同意如下：</w:t>
      </w:r>
    </w:p>
    <w:p w14:paraId="6476DDB4">
      <w:pPr>
        <w:spacing w:line="440" w:lineRule="exact"/>
        <w:ind w:firstLine="480"/>
        <w:jc w:val="left"/>
        <w:rPr>
          <w:rFonts w:cs="宋体"/>
          <w:sz w:val="24"/>
          <w:szCs w:val="24"/>
        </w:rPr>
      </w:pPr>
      <w:r>
        <w:rPr>
          <w:rFonts w:hint="eastAsia" w:cs="宋体"/>
          <w:color w:val="000000"/>
          <w:sz w:val="24"/>
          <w:szCs w:val="24"/>
        </w:rPr>
        <w:t>1.按磋商文件规定的各项要求，向买方提供所需货物、服务（包含与货物相关的服务及与服务相关的货物）。</w:t>
      </w:r>
    </w:p>
    <w:p w14:paraId="13F1B09D">
      <w:pPr>
        <w:spacing w:line="440" w:lineRule="exact"/>
        <w:ind w:firstLine="480"/>
        <w:jc w:val="left"/>
        <w:rPr>
          <w:rFonts w:cs="宋体"/>
          <w:sz w:val="24"/>
          <w:szCs w:val="24"/>
        </w:rPr>
      </w:pPr>
      <w:r>
        <w:rPr>
          <w:rFonts w:hint="eastAsia" w:cs="宋体"/>
          <w:color w:val="000000"/>
          <w:sz w:val="24"/>
          <w:szCs w:val="24"/>
        </w:rPr>
        <w:t>2.我们完全理解贵方不一定将合同授予最低报价的供应商。</w:t>
      </w:r>
    </w:p>
    <w:p w14:paraId="413420D6">
      <w:pPr>
        <w:spacing w:line="440" w:lineRule="exact"/>
        <w:ind w:firstLine="480"/>
        <w:jc w:val="left"/>
        <w:rPr>
          <w:rFonts w:cs="宋体"/>
          <w:sz w:val="24"/>
          <w:szCs w:val="24"/>
        </w:rPr>
      </w:pPr>
      <w:r>
        <w:rPr>
          <w:rFonts w:hint="eastAsia" w:cs="宋体"/>
          <w:color w:val="000000"/>
          <w:sz w:val="24"/>
          <w:szCs w:val="24"/>
        </w:rPr>
        <w:t>3.我们已详细审核全部磋商文件及其有效补充文件，我们知道必须放弃提出含糊不清或误解问题的权利。</w:t>
      </w:r>
    </w:p>
    <w:p w14:paraId="7E20948C">
      <w:pPr>
        <w:spacing w:line="440" w:lineRule="exact"/>
        <w:ind w:firstLine="480"/>
        <w:jc w:val="left"/>
        <w:rPr>
          <w:rFonts w:cs="宋体"/>
          <w:sz w:val="24"/>
          <w:szCs w:val="24"/>
        </w:rPr>
      </w:pPr>
      <w:r>
        <w:rPr>
          <w:rFonts w:hint="eastAsia" w:cs="宋体"/>
          <w:color w:val="000000"/>
          <w:sz w:val="24"/>
          <w:szCs w:val="24"/>
        </w:rPr>
        <w:t>4.我们同意从规定的开标日期起遵循本响应文件，并在规定的磋商有效期期满之前均具有约束力。</w:t>
      </w:r>
    </w:p>
    <w:p w14:paraId="73BCF0F3">
      <w:pPr>
        <w:spacing w:line="440" w:lineRule="exact"/>
        <w:ind w:firstLine="480"/>
        <w:jc w:val="left"/>
        <w:rPr>
          <w:rFonts w:cs="宋体"/>
          <w:sz w:val="24"/>
          <w:szCs w:val="24"/>
        </w:rPr>
      </w:pPr>
      <w:r>
        <w:rPr>
          <w:rFonts w:hint="eastAsia" w:cs="宋体"/>
          <w:color w:val="000000"/>
          <w:sz w:val="24"/>
          <w:szCs w:val="24"/>
        </w:rPr>
        <w:t>5.同意向贵方提供贵方可能另外要求的与磋商有关的任何证据或资料，并保证我方已提供和将要提供的文件是真实的、准确的。</w:t>
      </w:r>
    </w:p>
    <w:p w14:paraId="0DFFE06D">
      <w:pPr>
        <w:spacing w:line="440" w:lineRule="exact"/>
        <w:ind w:firstLine="480"/>
        <w:jc w:val="left"/>
        <w:rPr>
          <w:rFonts w:cs="宋体"/>
          <w:sz w:val="24"/>
          <w:szCs w:val="24"/>
        </w:rPr>
      </w:pPr>
      <w:r>
        <w:rPr>
          <w:rFonts w:hint="eastAsia" w:cs="宋体"/>
          <w:color w:val="000000"/>
          <w:sz w:val="24"/>
          <w:szCs w:val="24"/>
        </w:rPr>
        <w:t>6.一旦我方成交,我方将根据磋商文件的规定，严格履行合同的责任和义务,并保证在磋商文件规定的时间完成项目，交付买方验收、使用。</w:t>
      </w:r>
    </w:p>
    <w:p w14:paraId="72C8EDE6">
      <w:pPr>
        <w:spacing w:line="440" w:lineRule="exact"/>
        <w:ind w:left="425"/>
        <w:jc w:val="left"/>
        <w:rPr>
          <w:rFonts w:cs="宋体"/>
          <w:sz w:val="24"/>
          <w:szCs w:val="24"/>
        </w:rPr>
      </w:pPr>
      <w:r>
        <w:rPr>
          <w:rFonts w:hint="eastAsia" w:cs="宋体"/>
          <w:color w:val="000000"/>
          <w:sz w:val="24"/>
          <w:szCs w:val="24"/>
        </w:rPr>
        <w:t>7.我方与本磋商有关的正式通讯地址为：</w:t>
      </w:r>
    </w:p>
    <w:p w14:paraId="013F1123">
      <w:pPr>
        <w:spacing w:line="440" w:lineRule="exact"/>
        <w:ind w:left="420" w:firstLine="480"/>
        <w:jc w:val="left"/>
        <w:rPr>
          <w:rFonts w:cs="宋体"/>
          <w:sz w:val="24"/>
          <w:szCs w:val="24"/>
        </w:rPr>
      </w:pPr>
      <w:r>
        <w:rPr>
          <w:rFonts w:hint="eastAsia" w:cs="宋体"/>
          <w:color w:val="000000"/>
          <w:sz w:val="24"/>
          <w:szCs w:val="24"/>
        </w:rPr>
        <w:t>地        址：</w:t>
      </w:r>
    </w:p>
    <w:p w14:paraId="031F6F91">
      <w:pPr>
        <w:spacing w:line="440" w:lineRule="exact"/>
        <w:ind w:left="420" w:firstLine="480"/>
        <w:jc w:val="left"/>
        <w:rPr>
          <w:rFonts w:cs="宋体"/>
          <w:sz w:val="24"/>
          <w:szCs w:val="24"/>
        </w:rPr>
      </w:pPr>
      <w:r>
        <w:rPr>
          <w:rFonts w:hint="eastAsia" w:cs="宋体"/>
          <w:color w:val="000000"/>
          <w:sz w:val="24"/>
          <w:szCs w:val="24"/>
        </w:rPr>
        <w:t>邮        编：</w:t>
      </w:r>
    </w:p>
    <w:p w14:paraId="6127578D">
      <w:pPr>
        <w:spacing w:line="440" w:lineRule="exact"/>
        <w:ind w:left="420" w:firstLine="480"/>
        <w:jc w:val="left"/>
        <w:rPr>
          <w:rFonts w:cs="宋体"/>
          <w:sz w:val="24"/>
          <w:szCs w:val="24"/>
        </w:rPr>
      </w:pPr>
      <w:r>
        <w:rPr>
          <w:rFonts w:hint="eastAsia" w:cs="宋体"/>
          <w:color w:val="000000"/>
          <w:sz w:val="24"/>
          <w:szCs w:val="24"/>
        </w:rPr>
        <w:t>电        话：</w:t>
      </w:r>
    </w:p>
    <w:p w14:paraId="5F7F7A67">
      <w:pPr>
        <w:spacing w:line="440" w:lineRule="exact"/>
        <w:ind w:left="420" w:firstLine="480"/>
        <w:jc w:val="left"/>
        <w:rPr>
          <w:rFonts w:cs="宋体"/>
          <w:sz w:val="24"/>
          <w:szCs w:val="24"/>
        </w:rPr>
      </w:pPr>
      <w:r>
        <w:rPr>
          <w:rFonts w:hint="eastAsia" w:cs="宋体"/>
          <w:color w:val="000000"/>
          <w:sz w:val="24"/>
          <w:szCs w:val="24"/>
        </w:rPr>
        <w:t>传        真：</w:t>
      </w:r>
    </w:p>
    <w:p w14:paraId="0A3FF245">
      <w:pPr>
        <w:spacing w:line="440" w:lineRule="exact"/>
        <w:ind w:left="420" w:firstLine="480"/>
        <w:jc w:val="left"/>
        <w:rPr>
          <w:rFonts w:cs="宋体"/>
          <w:sz w:val="24"/>
          <w:szCs w:val="24"/>
        </w:rPr>
      </w:pPr>
      <w:r>
        <w:rPr>
          <w:rFonts w:hint="eastAsia" w:cs="宋体"/>
          <w:color w:val="000000"/>
          <w:sz w:val="24"/>
          <w:szCs w:val="24"/>
        </w:rPr>
        <w:t>供应商开户行：</w:t>
      </w:r>
    </w:p>
    <w:p w14:paraId="719B0EAE">
      <w:pPr>
        <w:spacing w:line="440" w:lineRule="exact"/>
        <w:ind w:left="420" w:firstLine="480"/>
        <w:jc w:val="left"/>
        <w:rPr>
          <w:rFonts w:cs="宋体"/>
          <w:sz w:val="24"/>
          <w:szCs w:val="24"/>
        </w:rPr>
      </w:pPr>
      <w:r>
        <w:rPr>
          <w:rFonts w:hint="eastAsia" w:cs="宋体"/>
          <w:color w:val="000000"/>
          <w:sz w:val="24"/>
          <w:szCs w:val="24"/>
        </w:rPr>
        <w:t>账        号：</w:t>
      </w:r>
    </w:p>
    <w:p w14:paraId="6E4283E3">
      <w:pPr>
        <w:spacing w:line="440" w:lineRule="exact"/>
        <w:ind w:left="420" w:firstLine="480"/>
        <w:jc w:val="left"/>
        <w:rPr>
          <w:rFonts w:cs="宋体"/>
          <w:sz w:val="24"/>
          <w:szCs w:val="24"/>
        </w:rPr>
      </w:pPr>
      <w:r>
        <w:rPr>
          <w:rFonts w:hint="eastAsia" w:cs="宋体"/>
          <w:color w:val="000000"/>
          <w:sz w:val="24"/>
          <w:szCs w:val="24"/>
        </w:rPr>
        <w:t>日        期：________年____月____日</w:t>
      </w:r>
    </w:p>
    <w:p w14:paraId="01E1158A">
      <w:pPr>
        <w:pStyle w:val="3"/>
        <w:spacing w:line="440" w:lineRule="exact"/>
        <w:rPr>
          <w:rFonts w:cs="宋体"/>
          <w:sz w:val="24"/>
          <w:szCs w:val="24"/>
        </w:rPr>
      </w:pPr>
      <w:r>
        <w:rPr>
          <w:sz w:val="24"/>
          <w:szCs w:val="24"/>
        </w:rPr>
        <w:br w:type="page" w:clear="all"/>
      </w:r>
      <w:bookmarkStart w:id="87" w:name="_Toc18959"/>
      <w:bookmarkStart w:id="88" w:name="_Toc159312667"/>
      <w:r>
        <w:rPr>
          <w:rFonts w:hint="eastAsia"/>
          <w:sz w:val="24"/>
          <w:szCs w:val="24"/>
        </w:rPr>
        <w:t>附件9 中小企业声明函</w:t>
      </w:r>
      <w:bookmarkEnd w:id="87"/>
      <w:bookmarkEnd w:id="88"/>
    </w:p>
    <w:p w14:paraId="4A4C0A3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sz w:val="24"/>
          <w:szCs w:val="24"/>
        </w:rPr>
      </w:pPr>
      <w:r>
        <w:rPr>
          <w:rFonts w:hint="eastAsia" w:cs="宋体"/>
          <w:color w:val="000000"/>
          <w:sz w:val="24"/>
          <w:szCs w:val="24"/>
        </w:rPr>
        <w:t>本公司郑重声明，根据《政府采购促进中小企业发展管理办法》(财库[2020]46号)的规定，本公司参加</w:t>
      </w:r>
      <w:r>
        <w:rPr>
          <w:rFonts w:hint="eastAsia" w:cs="宋体"/>
          <w:color w:val="000000"/>
          <w:sz w:val="24"/>
          <w:szCs w:val="24"/>
          <w:u w:val="single"/>
        </w:rPr>
        <w:t>中国共产党常熟市委员会宣传部</w:t>
      </w:r>
      <w:r>
        <w:rPr>
          <w:rFonts w:hint="eastAsia" w:cs="宋体"/>
          <w:color w:val="000000"/>
          <w:sz w:val="24"/>
          <w:szCs w:val="24"/>
        </w:rPr>
        <w:t>的</w:t>
      </w:r>
      <w:r>
        <w:rPr>
          <w:rFonts w:hint="eastAsia" w:cs="宋体"/>
          <w:color w:val="000000"/>
          <w:sz w:val="24"/>
          <w:szCs w:val="24"/>
          <w:lang w:eastAsia="zh-CN"/>
        </w:rPr>
        <w:t>2026年常熟市网络应急联动中心监测服务项目</w:t>
      </w:r>
      <w:r>
        <w:rPr>
          <w:rFonts w:hint="eastAsia" w:ascii="Segoe UI Symbol" w:hAnsi="Segoe UI Symbol" w:cs="Segoe UI Symbol"/>
          <w:sz w:val="24"/>
          <w:szCs w:val="24"/>
        </w:rPr>
        <w:t>，</w:t>
      </w:r>
      <w:r>
        <w:rPr>
          <w:rFonts w:hint="eastAsia" w:cs="宋体"/>
          <w:color w:val="000000"/>
          <w:sz w:val="24"/>
          <w:szCs w:val="24"/>
        </w:rPr>
        <w:t>采购编号为</w:t>
      </w:r>
      <w:r>
        <w:rPr>
          <w:rFonts w:hint="eastAsia" w:cs="宋体"/>
          <w:color w:val="000000"/>
          <w:sz w:val="24"/>
          <w:szCs w:val="24"/>
          <w:u w:val="single"/>
          <w:lang w:eastAsia="zh-CN"/>
        </w:rPr>
        <w:t>JSZC-320581-CSXC-C2026-0023</w:t>
      </w:r>
      <w:r>
        <w:rPr>
          <w:rFonts w:hint="eastAsia" w:cs="宋体"/>
          <w:color w:val="000000"/>
          <w:sz w:val="24"/>
          <w:szCs w:val="24"/>
        </w:rPr>
        <w:t>，的采购活动，服务</w:t>
      </w:r>
      <w:r>
        <w:rPr>
          <w:sz w:val="24"/>
          <w:szCs w:val="24"/>
        </w:rPr>
        <w:t>全部由符合政策要求的中小企业承接。</w:t>
      </w:r>
      <w:r>
        <w:rPr>
          <w:rFonts w:hint="eastAsia"/>
          <w:sz w:val="24"/>
          <w:szCs w:val="24"/>
        </w:rPr>
        <w:t>相关</w:t>
      </w:r>
      <w:r>
        <w:rPr>
          <w:sz w:val="24"/>
          <w:szCs w:val="24"/>
        </w:rPr>
        <w:t>企业的具体情况如下：</w:t>
      </w:r>
    </w:p>
    <w:p w14:paraId="5C6CE8B4">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cs="宋体"/>
          <w:sz w:val="24"/>
          <w:szCs w:val="24"/>
        </w:rPr>
      </w:pPr>
      <w:r>
        <w:rPr>
          <w:rFonts w:hint="eastAsia" w:cs="宋体"/>
          <w:color w:val="000000"/>
          <w:sz w:val="24"/>
          <w:szCs w:val="24"/>
        </w:rPr>
        <w:t>1.</w:t>
      </w:r>
      <w:r>
        <w:rPr>
          <w:rFonts w:hint="eastAsia" w:cs="宋体"/>
          <w:color w:val="000000"/>
          <w:sz w:val="24"/>
          <w:szCs w:val="24"/>
          <w:u w:val="single"/>
          <w:lang w:eastAsia="zh-CN"/>
        </w:rPr>
        <w:t>2026年常熟市网络应急联动中心监测服务项目</w:t>
      </w:r>
      <w:r>
        <w:rPr>
          <w:rFonts w:hint="eastAsia" w:cs="宋体"/>
          <w:i/>
          <w:iCs/>
          <w:color w:val="000000"/>
          <w:sz w:val="24"/>
          <w:szCs w:val="24"/>
        </w:rPr>
        <w:t>，</w:t>
      </w:r>
      <w:r>
        <w:rPr>
          <w:rFonts w:hint="eastAsia" w:cs="宋体"/>
          <w:color w:val="000000"/>
          <w:sz w:val="24"/>
          <w:szCs w:val="24"/>
        </w:rPr>
        <w:t>属于</w:t>
      </w:r>
      <w:r>
        <w:rPr>
          <w:rFonts w:hint="eastAsia" w:cs="宋体"/>
          <w:color w:val="000000"/>
          <w:sz w:val="24"/>
          <w:szCs w:val="24"/>
          <w:u w:val="single"/>
        </w:rPr>
        <w:t xml:space="preserve"> 软件和信息技术服务业 </w:t>
      </w:r>
      <w:r>
        <w:rPr>
          <w:rFonts w:hint="eastAsia" w:cs="宋体"/>
          <w:color w:val="000000"/>
          <w:sz w:val="24"/>
          <w:szCs w:val="24"/>
        </w:rPr>
        <w:t>行业；承接企业为</w:t>
      </w:r>
      <w:r>
        <w:rPr>
          <w:rFonts w:hint="eastAsia" w:cs="宋体"/>
          <w:color w:val="000000"/>
          <w:sz w:val="24"/>
          <w:szCs w:val="24"/>
          <w:u w:val="single"/>
        </w:rPr>
        <w:t>（企业名称）</w:t>
      </w:r>
      <w:r>
        <w:rPr>
          <w:rFonts w:hint="eastAsia" w:cs="宋体"/>
          <w:color w:val="000000"/>
          <w:sz w:val="24"/>
          <w:szCs w:val="24"/>
        </w:rPr>
        <w:t>，从业人员</w:t>
      </w:r>
      <w:r>
        <w:rPr>
          <w:rFonts w:hint="eastAsia" w:cs="宋体"/>
          <w:color w:val="000000"/>
          <w:sz w:val="24"/>
          <w:szCs w:val="24"/>
          <w:u w:val="single"/>
        </w:rPr>
        <w:t xml:space="preserve">         </w:t>
      </w:r>
      <w:r>
        <w:rPr>
          <w:rFonts w:hint="eastAsia" w:cs="宋体"/>
          <w:color w:val="000000"/>
          <w:sz w:val="24"/>
          <w:szCs w:val="24"/>
        </w:rPr>
        <w:t>人，营业收入为</w:t>
      </w:r>
      <w:r>
        <w:rPr>
          <w:rFonts w:hint="eastAsia" w:cs="宋体"/>
          <w:color w:val="000000"/>
          <w:sz w:val="24"/>
          <w:szCs w:val="24"/>
          <w:u w:val="single"/>
        </w:rPr>
        <w:t xml:space="preserve">         </w:t>
      </w:r>
      <w:r>
        <w:rPr>
          <w:rFonts w:hint="eastAsia" w:cs="宋体"/>
          <w:color w:val="000000"/>
          <w:sz w:val="24"/>
          <w:szCs w:val="24"/>
        </w:rPr>
        <w:t>万元，资产总额为</w:t>
      </w:r>
      <w:r>
        <w:rPr>
          <w:rFonts w:hint="eastAsia" w:cs="宋体"/>
          <w:color w:val="000000"/>
          <w:sz w:val="24"/>
          <w:szCs w:val="24"/>
          <w:u w:val="single"/>
        </w:rPr>
        <w:t xml:space="preserve">         </w:t>
      </w:r>
      <w:r>
        <w:rPr>
          <w:rFonts w:hint="eastAsia" w:cs="宋体"/>
          <w:color w:val="000000"/>
          <w:sz w:val="24"/>
          <w:szCs w:val="24"/>
        </w:rPr>
        <w:t>万元，属于</w:t>
      </w:r>
      <w:r>
        <w:rPr>
          <w:rFonts w:hint="eastAsia" w:cs="宋体"/>
          <w:color w:val="000000"/>
          <w:sz w:val="24"/>
          <w:szCs w:val="24"/>
          <w:u w:val="single"/>
        </w:rPr>
        <w:t>（小型企业、微型企业、</w:t>
      </w:r>
      <w:r>
        <w:rPr>
          <w:rFonts w:hint="eastAsia" w:cs="宋体"/>
          <w:bCs/>
          <w:color w:val="000000"/>
          <w:sz w:val="24"/>
          <w:szCs w:val="24"/>
          <w:u w:val="single"/>
        </w:rPr>
        <w:t>中型企业</w:t>
      </w:r>
      <w:r>
        <w:rPr>
          <w:rFonts w:hint="eastAsia" w:cs="宋体"/>
          <w:color w:val="000000"/>
          <w:sz w:val="24"/>
          <w:szCs w:val="24"/>
          <w:u w:val="single"/>
        </w:rPr>
        <w:t>）；</w:t>
      </w:r>
    </w:p>
    <w:p w14:paraId="08973240">
      <w:pPr>
        <w:keepNext w:val="0"/>
        <w:keepLines w:val="0"/>
        <w:pageBreakBefore w:val="0"/>
        <w:widowControl w:val="0"/>
        <w:kinsoku/>
        <w:wordWrap/>
        <w:overflowPunct/>
        <w:topLinePunct w:val="0"/>
        <w:autoSpaceDE/>
        <w:autoSpaceDN/>
        <w:bidi w:val="0"/>
        <w:adjustRightInd/>
        <w:snapToGrid/>
        <w:spacing w:line="440" w:lineRule="exact"/>
        <w:textAlignment w:val="auto"/>
        <w:rPr>
          <w:rFonts w:cs="宋体"/>
          <w:color w:val="000000"/>
          <w:sz w:val="24"/>
          <w:szCs w:val="24"/>
        </w:rPr>
      </w:pPr>
    </w:p>
    <w:p w14:paraId="14F38EF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cs="宋体"/>
          <w:sz w:val="24"/>
          <w:szCs w:val="24"/>
        </w:rPr>
      </w:pPr>
      <w:r>
        <w:rPr>
          <w:rFonts w:hint="eastAsia" w:cs="宋体"/>
          <w:color w:val="000000"/>
          <w:sz w:val="24"/>
          <w:szCs w:val="24"/>
        </w:rPr>
        <w:t>以上企业，不属于大企业的分支机构，不存在控股股东为大企业的情形，也不存在与大企业的负责人为同一人的情形。</w:t>
      </w:r>
    </w:p>
    <w:p w14:paraId="02495508">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cs="宋体"/>
          <w:sz w:val="24"/>
          <w:szCs w:val="24"/>
        </w:rPr>
      </w:pPr>
      <w:r>
        <w:rPr>
          <w:rFonts w:hint="eastAsia" w:cs="宋体"/>
          <w:color w:val="000000"/>
          <w:sz w:val="24"/>
          <w:szCs w:val="24"/>
        </w:rPr>
        <w:t>本企业对上述声明内容的真实性负责。如有虚假，将依法承担相应责任</w:t>
      </w:r>
    </w:p>
    <w:p w14:paraId="418E6BC9">
      <w:pPr>
        <w:keepNext w:val="0"/>
        <w:keepLines w:val="0"/>
        <w:pageBreakBefore w:val="0"/>
        <w:widowControl w:val="0"/>
        <w:kinsoku/>
        <w:wordWrap/>
        <w:overflowPunct/>
        <w:topLinePunct w:val="0"/>
        <w:autoSpaceDE/>
        <w:autoSpaceDN/>
        <w:bidi w:val="0"/>
        <w:adjustRightInd/>
        <w:snapToGrid/>
        <w:spacing w:line="440" w:lineRule="exact"/>
        <w:ind w:right="180" w:firstLine="360"/>
        <w:jc w:val="center"/>
        <w:textAlignment w:val="auto"/>
        <w:rPr>
          <w:rFonts w:cs="宋体"/>
          <w:sz w:val="24"/>
          <w:szCs w:val="24"/>
        </w:rPr>
      </w:pPr>
      <w:r>
        <w:rPr>
          <w:rFonts w:hint="eastAsia" w:cs="宋体"/>
          <w:color w:val="000000"/>
          <w:sz w:val="24"/>
          <w:szCs w:val="24"/>
        </w:rPr>
        <w:t xml:space="preserve">                                              企业名称（加盖CA电子公章）：</w:t>
      </w:r>
    </w:p>
    <w:p w14:paraId="1208835A">
      <w:pPr>
        <w:keepNext w:val="0"/>
        <w:keepLines w:val="0"/>
        <w:pageBreakBefore w:val="0"/>
        <w:widowControl w:val="0"/>
        <w:kinsoku/>
        <w:wordWrap/>
        <w:overflowPunct/>
        <w:topLinePunct w:val="0"/>
        <w:autoSpaceDE/>
        <w:autoSpaceDN/>
        <w:bidi w:val="0"/>
        <w:adjustRightInd/>
        <w:snapToGrid/>
        <w:spacing w:line="440" w:lineRule="exact"/>
        <w:ind w:right="480" w:firstLine="6000"/>
        <w:textAlignment w:val="auto"/>
        <w:rPr>
          <w:rFonts w:cs="宋体"/>
          <w:sz w:val="24"/>
          <w:szCs w:val="24"/>
        </w:rPr>
      </w:pPr>
      <w:r>
        <w:rPr>
          <w:rFonts w:hint="eastAsia" w:cs="宋体"/>
          <w:color w:val="000000"/>
          <w:sz w:val="24"/>
          <w:szCs w:val="24"/>
        </w:rPr>
        <w:t>日    期：</w:t>
      </w:r>
    </w:p>
    <w:p w14:paraId="3E9F5340">
      <w:pPr>
        <w:keepNext w:val="0"/>
        <w:keepLines w:val="0"/>
        <w:pageBreakBefore w:val="0"/>
        <w:widowControl w:val="0"/>
        <w:kinsoku/>
        <w:wordWrap/>
        <w:overflowPunct/>
        <w:topLinePunct w:val="0"/>
        <w:autoSpaceDE/>
        <w:autoSpaceDN/>
        <w:bidi w:val="0"/>
        <w:adjustRightInd/>
        <w:snapToGrid/>
        <w:spacing w:line="440" w:lineRule="exact"/>
        <w:textAlignment w:val="auto"/>
        <w:rPr>
          <w:b/>
          <w:bCs/>
          <w:sz w:val="24"/>
          <w:szCs w:val="24"/>
        </w:rPr>
      </w:pPr>
      <w:r>
        <w:rPr>
          <w:rFonts w:hint="eastAsia"/>
          <w:b/>
          <w:bCs/>
          <w:sz w:val="24"/>
          <w:szCs w:val="24"/>
        </w:rPr>
        <w:t>注：（1）从业人员、营业收入、资产总额填报上一年度数据，无上一年度数据的新成立企业可不填报。</w:t>
      </w:r>
    </w:p>
    <w:p w14:paraId="5B9C8B56">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b/>
          <w:bCs/>
          <w:sz w:val="24"/>
          <w:szCs w:val="24"/>
        </w:rPr>
      </w:pPr>
      <w:r>
        <w:rPr>
          <w:rFonts w:hint="eastAsia"/>
          <w:b/>
          <w:bCs/>
          <w:sz w:val="24"/>
          <w:szCs w:val="24"/>
        </w:rPr>
        <w:t>（</w:t>
      </w:r>
      <w:r>
        <w:rPr>
          <w:b/>
          <w:bCs/>
          <w:sz w:val="24"/>
          <w:szCs w:val="24"/>
        </w:rPr>
        <w:t>2</w:t>
      </w:r>
      <w:r>
        <w:rPr>
          <w:rFonts w:hint="eastAsia"/>
          <w:b/>
          <w:bCs/>
          <w:sz w:val="24"/>
          <w:szCs w:val="24"/>
        </w:rPr>
        <w:t>）本项目所属行业为：</w:t>
      </w:r>
      <w:r>
        <w:rPr>
          <w:rFonts w:hint="eastAsia"/>
          <w:b/>
          <w:bCs/>
          <w:sz w:val="24"/>
          <w:szCs w:val="24"/>
          <w:lang w:eastAsia="zh-CN"/>
        </w:rPr>
        <w:t>软件和信息技术服务业</w:t>
      </w:r>
      <w:r>
        <w:rPr>
          <w:rFonts w:hint="eastAsia"/>
          <w:b/>
          <w:bCs/>
          <w:sz w:val="24"/>
          <w:szCs w:val="24"/>
        </w:rPr>
        <w:t>。</w:t>
      </w:r>
    </w:p>
    <w:p w14:paraId="3A98B35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供应商</w:t>
      </w:r>
      <w:r>
        <w:rPr>
          <w:b/>
          <w:bCs/>
          <w:sz w:val="24"/>
          <w:szCs w:val="24"/>
        </w:rPr>
        <w:t>自行承担。如</w:t>
      </w:r>
      <w:r>
        <w:rPr>
          <w:rFonts w:hint="eastAsia"/>
          <w:b/>
          <w:bCs/>
          <w:sz w:val="24"/>
          <w:szCs w:val="24"/>
        </w:rPr>
        <w:t>供应商</w:t>
      </w:r>
      <w:r>
        <w:rPr>
          <w:b/>
          <w:bCs/>
          <w:sz w:val="24"/>
          <w:szCs w:val="24"/>
        </w:rPr>
        <w:t>提供其它小微企业制造的货物时，不需要相关制造商另外提供声明函。</w:t>
      </w:r>
    </w:p>
    <w:p w14:paraId="55A93A1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r>
        <w:rPr>
          <w:rFonts w:hint="eastAsia"/>
          <w:b/>
          <w:bCs/>
          <w:sz w:val="24"/>
          <w:szCs w:val="24"/>
        </w:rPr>
        <w:t>（4）如未对上述声明函内（中型企业、小型企业、微型企业）进行勾选或明确，引起的评审风险由供应商自行承担。</w:t>
      </w:r>
    </w:p>
    <w:p w14:paraId="5782BE55">
      <w:pPr>
        <w:ind w:firstLine="480"/>
        <w:rPr>
          <w:rFonts w:cs="宋体"/>
          <w:sz w:val="24"/>
          <w:szCs w:val="24"/>
        </w:rPr>
      </w:pPr>
    </w:p>
    <w:p w14:paraId="12A635AC">
      <w:pPr>
        <w:pStyle w:val="3"/>
        <w:spacing w:line="440" w:lineRule="exact"/>
        <w:rPr>
          <w:rFonts w:cs="宋体"/>
          <w:sz w:val="24"/>
          <w:szCs w:val="24"/>
        </w:rPr>
      </w:pPr>
      <w:r>
        <w:rPr>
          <w:sz w:val="24"/>
          <w:szCs w:val="24"/>
        </w:rPr>
        <w:br w:type="page" w:clear="all"/>
      </w:r>
      <w:bookmarkStart w:id="89" w:name="_Toc13731"/>
      <w:bookmarkStart w:id="90" w:name="_Toc159312668"/>
      <w:r>
        <w:rPr>
          <w:rFonts w:hint="eastAsia"/>
          <w:sz w:val="24"/>
          <w:szCs w:val="24"/>
        </w:rPr>
        <w:t>附件10 残疾人福利性单位声明函</w:t>
      </w:r>
      <w:bookmarkEnd w:id="89"/>
      <w:bookmarkEnd w:id="90"/>
    </w:p>
    <w:p w14:paraId="6DD19797">
      <w:pPr>
        <w:spacing w:line="588" w:lineRule="exact"/>
        <w:ind w:firstLine="480"/>
        <w:rPr>
          <w:color w:val="000000"/>
          <w:sz w:val="24"/>
          <w:szCs w:val="21"/>
        </w:rPr>
      </w:pPr>
      <w:r>
        <w:rPr>
          <w:rFonts w:hint="eastAsia"/>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sz w:val="24"/>
          <w:szCs w:val="21"/>
          <w:u w:val="single"/>
        </w:rPr>
        <w:t xml:space="preserve">       </w:t>
      </w:r>
      <w:r>
        <w:rPr>
          <w:rFonts w:hint="eastAsia"/>
          <w:color w:val="000000"/>
          <w:sz w:val="24"/>
          <w:szCs w:val="21"/>
        </w:rPr>
        <w:t>项目采购活动提供本单位制造的货物</w:t>
      </w:r>
      <w:r>
        <w:rPr>
          <w:spacing w:val="6"/>
          <w:sz w:val="24"/>
          <w:szCs w:val="24"/>
        </w:rPr>
        <w:t>（由本单位承担工程/提供服务）</w:t>
      </w:r>
      <w:r>
        <w:rPr>
          <w:rFonts w:hint="eastAsia"/>
          <w:color w:val="000000"/>
          <w:sz w:val="24"/>
          <w:szCs w:val="21"/>
        </w:rPr>
        <w:t>，或者提供其他残疾人福利性单位制造的货物（不包括使用非残疾人福利性单位注册商标的货物）。</w:t>
      </w:r>
    </w:p>
    <w:p w14:paraId="42828C77">
      <w:pPr>
        <w:spacing w:line="588" w:lineRule="exact"/>
        <w:ind w:firstLine="480"/>
        <w:rPr>
          <w:color w:val="000000"/>
          <w:sz w:val="24"/>
          <w:szCs w:val="21"/>
        </w:rPr>
      </w:pPr>
      <w:r>
        <w:rPr>
          <w:rFonts w:hint="eastAsia"/>
          <w:color w:val="000000"/>
          <w:sz w:val="24"/>
          <w:szCs w:val="21"/>
        </w:rPr>
        <w:t>本单位对上述声明的真实性负责。如有虚假，将依法承担相应责任。</w:t>
      </w:r>
    </w:p>
    <w:p w14:paraId="2EF48081">
      <w:pPr>
        <w:spacing w:line="588" w:lineRule="exact"/>
        <w:ind w:firstLine="480"/>
        <w:rPr>
          <w:color w:val="000000"/>
          <w:sz w:val="24"/>
          <w:szCs w:val="21"/>
        </w:rPr>
      </w:pPr>
    </w:p>
    <w:p w14:paraId="309C48BC">
      <w:pPr>
        <w:spacing w:line="588" w:lineRule="exact"/>
        <w:ind w:firstLine="480"/>
        <w:rPr>
          <w:color w:val="000000"/>
          <w:sz w:val="24"/>
          <w:szCs w:val="21"/>
        </w:rPr>
      </w:pPr>
      <w:r>
        <w:rPr>
          <w:rFonts w:hint="eastAsia"/>
          <w:color w:val="000000"/>
          <w:sz w:val="24"/>
          <w:szCs w:val="21"/>
        </w:rPr>
        <w:t>（备注：1、供应商如不提供此声明函，价格将不做相应扣除。2、中标供应商为残疾人福利单位的，此声明函将随成交结果同时公告，接受社会监督）</w:t>
      </w:r>
    </w:p>
    <w:p w14:paraId="75487A3D">
      <w:pPr>
        <w:spacing w:line="588" w:lineRule="exact"/>
        <w:ind w:firstLine="624"/>
        <w:rPr>
          <w:rFonts w:ascii="仿宋_GB2312" w:eastAsia="仿宋_GB2312"/>
          <w:color w:val="000000"/>
          <w:spacing w:val="6"/>
          <w:sz w:val="30"/>
          <w:szCs w:val="30"/>
        </w:rPr>
      </w:pPr>
    </w:p>
    <w:p w14:paraId="4B6DB579">
      <w:pPr>
        <w:tabs>
          <w:tab w:val="left" w:pos="4860"/>
        </w:tabs>
        <w:spacing w:line="588" w:lineRule="exact"/>
        <w:ind w:right="1560" w:firstLine="624"/>
        <w:jc w:val="center"/>
        <w:rPr>
          <w:color w:val="000000"/>
          <w:sz w:val="24"/>
          <w:szCs w:val="21"/>
        </w:rPr>
      </w:pPr>
      <w:r>
        <w:rPr>
          <w:rFonts w:hint="eastAsia" w:ascii="仿宋_GB2312" w:eastAsia="仿宋_GB2312"/>
          <w:color w:val="000000"/>
          <w:spacing w:val="6"/>
          <w:sz w:val="30"/>
          <w:szCs w:val="30"/>
        </w:rPr>
        <w:t xml:space="preserve">             </w:t>
      </w:r>
      <w:r>
        <w:rPr>
          <w:rFonts w:hint="eastAsia"/>
          <w:color w:val="000000"/>
          <w:sz w:val="24"/>
          <w:szCs w:val="21"/>
        </w:rPr>
        <w:t xml:space="preserve">          供应商全称（加盖CA电子公章）：</w:t>
      </w:r>
    </w:p>
    <w:p w14:paraId="1DC90BA0">
      <w:pPr>
        <w:tabs>
          <w:tab w:val="left" w:pos="4860"/>
        </w:tabs>
        <w:spacing w:line="588" w:lineRule="exact"/>
        <w:ind w:right="1560" w:firstLine="480"/>
        <w:jc w:val="center"/>
        <w:rPr>
          <w:color w:val="000000"/>
          <w:sz w:val="24"/>
          <w:szCs w:val="21"/>
        </w:rPr>
      </w:pPr>
      <w:r>
        <w:rPr>
          <w:rFonts w:hint="eastAsia"/>
          <w:color w:val="000000"/>
          <w:sz w:val="24"/>
          <w:szCs w:val="21"/>
        </w:rPr>
        <w:t xml:space="preserve">        日  期：</w:t>
      </w:r>
    </w:p>
    <w:p w14:paraId="544186C5">
      <w:pPr>
        <w:pStyle w:val="3"/>
        <w:spacing w:line="440" w:lineRule="exact"/>
        <w:rPr>
          <w:rFonts w:ascii="黑体" w:hAnsi="黑体" w:eastAsia="黑体"/>
          <w:b w:val="0"/>
          <w:color w:val="000000"/>
          <w:sz w:val="32"/>
          <w:szCs w:val="32"/>
        </w:rPr>
      </w:pPr>
      <w:r>
        <w:rPr>
          <w:sz w:val="24"/>
          <w:szCs w:val="24"/>
        </w:rPr>
        <w:br w:type="page" w:clear="all"/>
      </w:r>
      <w:bookmarkStart w:id="91" w:name="_Toc159312669"/>
      <w:bookmarkStart w:id="92" w:name="_Toc3236"/>
      <w:bookmarkStart w:id="93" w:name="_Toc514153165"/>
      <w:bookmarkStart w:id="94" w:name="_Toc103080658"/>
      <w:bookmarkStart w:id="95" w:name="_Toc447796829"/>
      <w:bookmarkStart w:id="96" w:name="_Toc315868069"/>
      <w:bookmarkStart w:id="97" w:name="_Toc345248156"/>
      <w:bookmarkStart w:id="98" w:name="_Toc315875332"/>
      <w:bookmarkStart w:id="99" w:name="_Toc414881345"/>
      <w:bookmarkStart w:id="100" w:name="_Toc341427247"/>
      <w:r>
        <w:rPr>
          <w:rFonts w:hint="eastAsia"/>
          <w:sz w:val="24"/>
          <w:szCs w:val="24"/>
        </w:rPr>
        <w:t>附件11 实质性要求响应及偏离表</w:t>
      </w:r>
      <w:bookmarkEnd w:id="91"/>
      <w:bookmarkEnd w:id="92"/>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1398"/>
        <w:gridCol w:w="1919"/>
        <w:gridCol w:w="1526"/>
      </w:tblGrid>
      <w:tr w14:paraId="185F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6A6BAFF">
            <w:pPr>
              <w:spacing w:line="400" w:lineRule="exact"/>
              <w:jc w:val="center"/>
              <w:rPr>
                <w:sz w:val="24"/>
                <w:szCs w:val="24"/>
              </w:rPr>
            </w:pPr>
            <w:r>
              <w:rPr>
                <w:rFonts w:hint="eastAsia"/>
                <w:sz w:val="24"/>
                <w:szCs w:val="24"/>
              </w:rPr>
              <w:t>序号</w:t>
            </w:r>
          </w:p>
        </w:tc>
        <w:tc>
          <w:tcPr>
            <w:tcW w:w="3609" w:type="dxa"/>
            <w:noWrap w:val="0"/>
            <w:vAlign w:val="center"/>
          </w:tcPr>
          <w:p w14:paraId="1DC24409">
            <w:pPr>
              <w:spacing w:line="400" w:lineRule="exact"/>
              <w:jc w:val="center"/>
              <w:rPr>
                <w:sz w:val="24"/>
                <w:szCs w:val="24"/>
              </w:rPr>
            </w:pPr>
            <w:r>
              <w:rPr>
                <w:rFonts w:hint="eastAsia"/>
                <w:sz w:val="24"/>
                <w:szCs w:val="24"/>
              </w:rPr>
              <w:t>技术</w:t>
            </w:r>
            <w:r>
              <w:rPr>
                <w:sz w:val="24"/>
                <w:szCs w:val="24"/>
              </w:rPr>
              <w:t>要求和商务要求中的实质性要求</w:t>
            </w:r>
          </w:p>
        </w:tc>
        <w:tc>
          <w:tcPr>
            <w:tcW w:w="3317" w:type="dxa"/>
            <w:gridSpan w:val="2"/>
            <w:noWrap w:val="0"/>
            <w:vAlign w:val="center"/>
          </w:tcPr>
          <w:p w14:paraId="6AB67082">
            <w:pPr>
              <w:spacing w:line="400" w:lineRule="exact"/>
              <w:jc w:val="center"/>
              <w:rPr>
                <w:sz w:val="24"/>
                <w:szCs w:val="24"/>
              </w:rPr>
            </w:pPr>
            <w:r>
              <w:rPr>
                <w:rFonts w:hint="eastAsia"/>
                <w:sz w:val="24"/>
                <w:szCs w:val="24"/>
              </w:rPr>
              <w:t>投标响应情况</w:t>
            </w:r>
          </w:p>
        </w:tc>
        <w:tc>
          <w:tcPr>
            <w:tcW w:w="1526" w:type="dxa"/>
            <w:noWrap w:val="0"/>
            <w:vAlign w:val="center"/>
          </w:tcPr>
          <w:p w14:paraId="404B05F6">
            <w:pPr>
              <w:spacing w:line="400" w:lineRule="exact"/>
              <w:jc w:val="center"/>
              <w:rPr>
                <w:sz w:val="24"/>
                <w:szCs w:val="24"/>
              </w:rPr>
            </w:pPr>
            <w:r>
              <w:rPr>
                <w:rFonts w:hint="eastAsia"/>
                <w:sz w:val="24"/>
                <w:szCs w:val="24"/>
              </w:rPr>
              <w:t>超出、符合或偏离</w:t>
            </w:r>
          </w:p>
        </w:tc>
      </w:tr>
      <w:tr w14:paraId="6CC3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75E8ED02">
            <w:pPr>
              <w:spacing w:line="400" w:lineRule="exact"/>
              <w:jc w:val="center"/>
              <w:rPr>
                <w:rFonts w:hint="eastAsia" w:eastAsia="宋体"/>
                <w:sz w:val="24"/>
                <w:szCs w:val="24"/>
                <w:lang w:eastAsia="zh-CN"/>
              </w:rPr>
            </w:pPr>
            <w:r>
              <w:rPr>
                <w:rFonts w:hint="eastAsia"/>
                <w:sz w:val="24"/>
                <w:szCs w:val="24"/>
                <w:lang w:val="en-US" w:eastAsia="zh-CN"/>
              </w:rPr>
              <w:t>1</w:t>
            </w:r>
          </w:p>
        </w:tc>
        <w:tc>
          <w:tcPr>
            <w:tcW w:w="5007" w:type="dxa"/>
            <w:gridSpan w:val="2"/>
            <w:noWrap w:val="0"/>
          </w:tcPr>
          <w:p w14:paraId="1B53D9CF">
            <w:pPr>
              <w:spacing w:line="440" w:lineRule="exact"/>
              <w:ind w:right="216" w:firstLine="241"/>
              <w:rPr>
                <w:rFonts w:ascii="宋体" w:hAnsi="宋体" w:cs="宋体"/>
                <w:b/>
                <w:bCs/>
                <w:sz w:val="24"/>
                <w:szCs w:val="24"/>
              </w:rPr>
            </w:pPr>
            <w:r>
              <w:rPr>
                <w:rFonts w:hint="eastAsia" w:ascii="宋体" w:hAnsi="宋体" w:cs="宋体"/>
                <w:b/>
                <w:bCs/>
                <w:sz w:val="24"/>
                <w:szCs w:val="24"/>
              </w:rPr>
              <w:t>★</w:t>
            </w:r>
            <w:r>
              <w:rPr>
                <w:rFonts w:hint="eastAsia" w:ascii="宋体" w:hAnsi="宋体" w:cs="宋体"/>
                <w:b/>
                <w:bCs/>
                <w:sz w:val="24"/>
                <w:szCs w:val="24"/>
                <w:lang w:val="en-US" w:eastAsia="zh-CN"/>
              </w:rPr>
              <w:t>6</w:t>
            </w:r>
            <w:r>
              <w:rPr>
                <w:rFonts w:hint="eastAsia" w:ascii="宋体" w:hAnsi="宋体" w:cs="宋体"/>
                <w:b/>
                <w:bCs/>
                <w:sz w:val="24"/>
                <w:szCs w:val="24"/>
              </w:rPr>
              <w:t>、付款方式：</w:t>
            </w:r>
          </w:p>
          <w:p w14:paraId="11580DCA">
            <w:pPr>
              <w:spacing w:line="440" w:lineRule="exact"/>
              <w:ind w:right="216" w:firstLine="480"/>
              <w:rPr>
                <w:rFonts w:ascii="宋体" w:hAnsi="宋体" w:cs="宋体"/>
                <w:sz w:val="24"/>
                <w:szCs w:val="24"/>
              </w:rPr>
            </w:pPr>
            <w:r>
              <w:rPr>
                <w:rFonts w:hint="eastAsia" w:ascii="宋体" w:hAnsi="宋体" w:cs="宋体"/>
                <w:sz w:val="24"/>
                <w:szCs w:val="24"/>
              </w:rPr>
              <w:t>①合同签订后30日内，采购人向成交供应商支付合同金额的</w:t>
            </w:r>
            <w:r>
              <w:rPr>
                <w:rFonts w:hint="eastAsia" w:ascii="宋体" w:hAnsi="宋体" w:cs="宋体"/>
                <w:sz w:val="24"/>
                <w:szCs w:val="24"/>
                <w:lang w:val="en-US" w:eastAsia="zh-CN"/>
              </w:rPr>
              <w:t>50</w:t>
            </w:r>
            <w:r>
              <w:rPr>
                <w:rFonts w:hint="eastAsia" w:ascii="宋体" w:hAnsi="宋体" w:cs="宋体"/>
                <w:sz w:val="24"/>
                <w:szCs w:val="24"/>
              </w:rPr>
              <w:t>%；</w:t>
            </w:r>
          </w:p>
          <w:p w14:paraId="0A9B58F9">
            <w:pPr>
              <w:spacing w:line="440" w:lineRule="exact"/>
              <w:ind w:right="216" w:firstLine="480"/>
              <w:rPr>
                <w:rFonts w:ascii="宋体" w:hAnsi="宋体" w:cs="宋体"/>
                <w:sz w:val="24"/>
                <w:szCs w:val="24"/>
              </w:rPr>
            </w:pPr>
            <w:r>
              <w:rPr>
                <w:rFonts w:hint="eastAsia" w:ascii="宋体" w:hAnsi="宋体" w:cs="宋体"/>
                <w:sz w:val="24"/>
                <w:szCs w:val="24"/>
              </w:rPr>
              <w:t>②项目验收后30日内，采购人向成交供应商支付合同金额的</w:t>
            </w:r>
            <w:r>
              <w:rPr>
                <w:rFonts w:hint="eastAsia" w:ascii="宋体" w:hAnsi="宋体" w:cs="宋体"/>
                <w:sz w:val="24"/>
                <w:szCs w:val="24"/>
                <w:lang w:val="en-US" w:eastAsia="zh-CN"/>
              </w:rPr>
              <w:t>45</w:t>
            </w:r>
            <w:r>
              <w:rPr>
                <w:rFonts w:hint="eastAsia" w:ascii="宋体" w:hAnsi="宋体" w:cs="宋体"/>
                <w:sz w:val="24"/>
                <w:szCs w:val="24"/>
              </w:rPr>
              <w:t>%。</w:t>
            </w:r>
          </w:p>
          <w:p w14:paraId="091B2961">
            <w:pPr>
              <w:spacing w:line="440" w:lineRule="exact"/>
              <w:ind w:right="216" w:firstLine="480"/>
              <w:rPr>
                <w:rFonts w:ascii="宋体" w:hAnsi="宋体" w:cs="宋体"/>
                <w:sz w:val="24"/>
                <w:szCs w:val="24"/>
                <w:lang w:val="zh-CN"/>
              </w:rPr>
            </w:pPr>
            <w:r>
              <w:rPr>
                <w:rFonts w:hint="eastAsia" w:ascii="宋体" w:hAnsi="宋体" w:cs="宋体"/>
                <w:sz w:val="24"/>
                <w:szCs w:val="24"/>
              </w:rPr>
              <w:t>③项目验收后6个月内，采购人</w:t>
            </w:r>
            <w:r>
              <w:rPr>
                <w:rFonts w:hint="eastAsia" w:ascii="宋体" w:hAnsi="宋体" w:cs="宋体"/>
                <w:sz w:val="24"/>
                <w:szCs w:val="24"/>
                <w:lang w:val="en-US" w:eastAsia="zh-CN"/>
              </w:rPr>
              <w:t>根据考核情况</w:t>
            </w:r>
            <w:r>
              <w:rPr>
                <w:rFonts w:hint="eastAsia" w:ascii="宋体" w:hAnsi="宋体" w:cs="宋体"/>
                <w:sz w:val="24"/>
                <w:szCs w:val="24"/>
              </w:rPr>
              <w:t>向成交供应商支付</w:t>
            </w:r>
            <w:r>
              <w:rPr>
                <w:rFonts w:hint="eastAsia" w:ascii="宋体" w:hAnsi="宋体" w:cs="宋体"/>
                <w:sz w:val="24"/>
                <w:szCs w:val="24"/>
                <w:lang w:val="en-US" w:eastAsia="zh-CN"/>
              </w:rPr>
              <w:t>剩余款项</w:t>
            </w:r>
            <w:r>
              <w:rPr>
                <w:rFonts w:hint="eastAsia" w:ascii="宋体" w:hAnsi="宋体" w:cs="宋体"/>
                <w:sz w:val="24"/>
                <w:szCs w:val="24"/>
              </w:rPr>
              <w:t>。</w:t>
            </w:r>
          </w:p>
          <w:p w14:paraId="56030F9D">
            <w:pPr>
              <w:spacing w:line="440" w:lineRule="exact"/>
              <w:ind w:firstLine="482"/>
              <w:rPr>
                <w:b/>
                <w:bCs/>
                <w:sz w:val="24"/>
                <w:szCs w:val="24"/>
              </w:rPr>
            </w:pPr>
            <w:r>
              <w:rPr>
                <w:rFonts w:hint="eastAsia"/>
                <w:b/>
                <w:bCs/>
                <w:sz w:val="24"/>
                <w:szCs w:val="24"/>
              </w:rPr>
              <w:t>注：1)支付方式包括但不限于数字人民币、现金、支票、汇票等。</w:t>
            </w:r>
          </w:p>
          <w:p w14:paraId="6BC14818">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2）</w:t>
            </w:r>
            <w:r>
              <w:rPr>
                <w:rFonts w:hint="eastAsia"/>
                <w:b/>
                <w:bCs/>
                <w:sz w:val="24"/>
                <w:szCs w:val="24"/>
              </w:rPr>
              <w:t>签订合同时，成交供应商明确表示无需预付款的，可不执行①预付款。以上每次付款前成交供应商均应提供符合采购人要求的同等金额的合法有效发票。否则，采购人有权顺延付款时间且不承担任何违约或赔偿责任。</w:t>
            </w:r>
          </w:p>
          <w:p w14:paraId="02219440">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3）</w:t>
            </w:r>
            <w:r>
              <w:rPr>
                <w:rFonts w:hint="eastAsia"/>
                <w:b/>
                <w:bCs/>
                <w:sz w:val="24"/>
                <w:szCs w:val="24"/>
              </w:rPr>
              <w:t>考核分在90分-100分之间的（含90分），考核等级为优秀，合同金额全额支付。</w:t>
            </w:r>
          </w:p>
          <w:p w14:paraId="1E60B0D6">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4）</w:t>
            </w:r>
            <w:r>
              <w:rPr>
                <w:rFonts w:hint="eastAsia"/>
                <w:b/>
                <w:bCs/>
                <w:sz w:val="24"/>
                <w:szCs w:val="24"/>
              </w:rPr>
              <w:t>考核分在80分-90分之间的（含80分），考核等级为良好，扣除合同金额的2%。</w:t>
            </w:r>
          </w:p>
          <w:p w14:paraId="41FADE07">
            <w:pPr>
              <w:numPr>
                <w:ilvl w:val="0"/>
                <w:numId w:val="0"/>
              </w:numPr>
              <w:spacing w:line="440" w:lineRule="exact"/>
              <w:ind w:firstLine="964" w:firstLineChars="400"/>
              <w:rPr>
                <w:rFonts w:hint="eastAsia"/>
                <w:b/>
                <w:bCs/>
                <w:sz w:val="24"/>
                <w:szCs w:val="24"/>
              </w:rPr>
            </w:pPr>
            <w:r>
              <w:rPr>
                <w:rFonts w:hint="eastAsia"/>
                <w:b/>
                <w:bCs/>
                <w:sz w:val="24"/>
                <w:szCs w:val="24"/>
                <w:lang w:val="en-US" w:eastAsia="zh-CN"/>
              </w:rPr>
              <w:t>5）</w:t>
            </w:r>
            <w:r>
              <w:rPr>
                <w:rFonts w:hint="eastAsia"/>
                <w:b/>
                <w:bCs/>
                <w:sz w:val="24"/>
                <w:szCs w:val="24"/>
              </w:rPr>
              <w:t>考核分在70分-80分之间的（含70分），考核</w:t>
            </w:r>
            <w:r>
              <w:rPr>
                <w:rFonts w:hint="eastAsia"/>
                <w:b/>
                <w:bCs/>
                <w:sz w:val="24"/>
                <w:szCs w:val="24"/>
                <w:lang w:val="en-US" w:eastAsia="zh-CN"/>
              </w:rPr>
              <w:t>等级</w:t>
            </w:r>
            <w:r>
              <w:rPr>
                <w:rFonts w:hint="eastAsia"/>
                <w:b/>
                <w:bCs/>
                <w:sz w:val="24"/>
                <w:szCs w:val="24"/>
              </w:rPr>
              <w:t>为合格，扣除合同金额的</w:t>
            </w:r>
            <w:r>
              <w:rPr>
                <w:rFonts w:hint="eastAsia"/>
                <w:b/>
                <w:bCs/>
                <w:sz w:val="24"/>
                <w:szCs w:val="24"/>
                <w:lang w:val="en-US" w:eastAsia="zh-CN"/>
              </w:rPr>
              <w:t>3</w:t>
            </w:r>
            <w:r>
              <w:rPr>
                <w:rFonts w:hint="eastAsia"/>
                <w:b/>
                <w:bCs/>
                <w:sz w:val="24"/>
                <w:szCs w:val="24"/>
              </w:rPr>
              <w:t>%。</w:t>
            </w:r>
          </w:p>
          <w:p w14:paraId="68823DF8">
            <w:pPr>
              <w:numPr>
                <w:ilvl w:val="0"/>
                <w:numId w:val="0"/>
              </w:numPr>
              <w:spacing w:line="440" w:lineRule="exact"/>
              <w:ind w:firstLine="964" w:firstLineChars="400"/>
              <w:rPr>
                <w:b/>
                <w:bCs/>
                <w:sz w:val="24"/>
                <w:szCs w:val="24"/>
              </w:rPr>
            </w:pPr>
            <w:r>
              <w:rPr>
                <w:rFonts w:hint="eastAsia"/>
                <w:b/>
                <w:bCs/>
                <w:sz w:val="24"/>
                <w:szCs w:val="24"/>
                <w:lang w:val="en-US" w:eastAsia="zh-CN"/>
              </w:rPr>
              <w:t>6）</w:t>
            </w:r>
            <w:r>
              <w:rPr>
                <w:rFonts w:hint="eastAsia"/>
                <w:b/>
                <w:bCs/>
                <w:sz w:val="24"/>
                <w:szCs w:val="24"/>
              </w:rPr>
              <w:t>考核分在70分以下的，考核为不达标，</w:t>
            </w:r>
            <w:r>
              <w:rPr>
                <w:rFonts w:hint="eastAsia"/>
                <w:b/>
                <w:bCs/>
                <w:sz w:val="24"/>
                <w:szCs w:val="24"/>
                <w:lang w:val="en-US" w:eastAsia="zh-CN"/>
              </w:rPr>
              <w:t>扣除合同金额的5%。</w:t>
            </w:r>
          </w:p>
        </w:tc>
        <w:tc>
          <w:tcPr>
            <w:tcW w:w="1919" w:type="dxa"/>
            <w:noWrap w:val="0"/>
          </w:tcPr>
          <w:p w14:paraId="2BD35367">
            <w:pPr>
              <w:spacing w:line="400" w:lineRule="exact"/>
              <w:jc w:val="center"/>
              <w:rPr>
                <w:sz w:val="24"/>
                <w:szCs w:val="24"/>
              </w:rPr>
            </w:pPr>
          </w:p>
        </w:tc>
        <w:tc>
          <w:tcPr>
            <w:tcW w:w="1526" w:type="dxa"/>
            <w:noWrap w:val="0"/>
          </w:tcPr>
          <w:p w14:paraId="495E7DEE">
            <w:pPr>
              <w:spacing w:line="400" w:lineRule="exact"/>
              <w:jc w:val="center"/>
              <w:rPr>
                <w:sz w:val="24"/>
                <w:szCs w:val="24"/>
              </w:rPr>
            </w:pPr>
          </w:p>
        </w:tc>
      </w:tr>
    </w:tbl>
    <w:p w14:paraId="2A81108C">
      <w:pPr>
        <w:spacing w:line="400" w:lineRule="exact"/>
        <w:rPr>
          <w:sz w:val="24"/>
          <w:szCs w:val="24"/>
        </w:rPr>
      </w:pPr>
      <w:r>
        <w:rPr>
          <w:rFonts w:hint="eastAsia"/>
          <w:sz w:val="24"/>
          <w:szCs w:val="24"/>
        </w:rPr>
        <w:t>备注</w:t>
      </w:r>
      <w:r>
        <w:rPr>
          <w:sz w:val="24"/>
          <w:szCs w:val="24"/>
        </w:rPr>
        <w:t>：</w:t>
      </w:r>
    </w:p>
    <w:p w14:paraId="78CCB632">
      <w:pPr>
        <w:spacing w:line="400" w:lineRule="exact"/>
        <w:rPr>
          <w:sz w:val="24"/>
          <w:szCs w:val="24"/>
        </w:rPr>
      </w:pPr>
      <w:r>
        <w:rPr>
          <w:rFonts w:hint="eastAsia"/>
          <w:sz w:val="24"/>
          <w:szCs w:val="24"/>
        </w:rPr>
        <w:t>1.供应商必须</w:t>
      </w:r>
      <w:r>
        <w:rPr>
          <w:sz w:val="24"/>
          <w:szCs w:val="24"/>
        </w:rPr>
        <w:t>对</w:t>
      </w:r>
      <w:r>
        <w:rPr>
          <w:rFonts w:hint="eastAsia"/>
          <w:sz w:val="24"/>
          <w:szCs w:val="24"/>
        </w:rPr>
        <w:t>服务要求</w:t>
      </w:r>
      <w:r>
        <w:rPr>
          <w:sz w:val="24"/>
          <w:szCs w:val="24"/>
        </w:rPr>
        <w:t>和商务要求中的实质性要求逐条做出明确响应</w:t>
      </w:r>
      <w:r>
        <w:rPr>
          <w:rFonts w:hint="eastAsia"/>
          <w:sz w:val="24"/>
          <w:szCs w:val="24"/>
        </w:rPr>
        <w:t>，</w:t>
      </w:r>
      <w:r>
        <w:rPr>
          <w:rFonts w:hint="eastAsia"/>
          <w:sz w:val="24"/>
        </w:rPr>
        <w:t>否则作无效响应处理</w:t>
      </w:r>
      <w:r>
        <w:rPr>
          <w:sz w:val="24"/>
        </w:rPr>
        <w:t>。</w:t>
      </w:r>
    </w:p>
    <w:p w14:paraId="3E7F7205">
      <w:pPr>
        <w:spacing w:line="400" w:lineRule="exact"/>
        <w:rPr>
          <w:sz w:val="24"/>
          <w:szCs w:val="24"/>
        </w:rPr>
      </w:pPr>
      <w:r>
        <w:rPr>
          <w:rFonts w:hint="eastAsia"/>
          <w:sz w:val="24"/>
          <w:szCs w:val="24"/>
        </w:rPr>
        <w:t>2.如果磋商</w:t>
      </w:r>
      <w:r>
        <w:rPr>
          <w:sz w:val="24"/>
          <w:szCs w:val="24"/>
        </w:rPr>
        <w:t>文件要求提供</w:t>
      </w:r>
      <w:r>
        <w:rPr>
          <w:rFonts w:hint="eastAsia"/>
          <w:sz w:val="24"/>
          <w:szCs w:val="24"/>
        </w:rPr>
        <w:t>证明</w:t>
      </w:r>
      <w:r>
        <w:rPr>
          <w:sz w:val="24"/>
          <w:szCs w:val="24"/>
        </w:rPr>
        <w:t>材料，</w:t>
      </w:r>
      <w:r>
        <w:rPr>
          <w:rFonts w:hint="eastAsia"/>
          <w:sz w:val="24"/>
          <w:szCs w:val="24"/>
        </w:rPr>
        <w:t>供应商必须</w:t>
      </w:r>
      <w:r>
        <w:rPr>
          <w:sz w:val="24"/>
          <w:szCs w:val="24"/>
        </w:rPr>
        <w:t>将证明材料</w:t>
      </w:r>
      <w:r>
        <w:rPr>
          <w:rFonts w:hint="eastAsia"/>
          <w:sz w:val="24"/>
          <w:szCs w:val="24"/>
        </w:rPr>
        <w:t>列于</w:t>
      </w:r>
      <w:r>
        <w:rPr>
          <w:sz w:val="24"/>
          <w:szCs w:val="24"/>
        </w:rPr>
        <w:t>该表之下。</w:t>
      </w:r>
    </w:p>
    <w:p w14:paraId="5EC83D97">
      <w:pPr>
        <w:spacing w:line="400" w:lineRule="exact"/>
        <w:rPr>
          <w:sz w:val="24"/>
          <w:szCs w:val="24"/>
        </w:rPr>
      </w:pPr>
      <w:r>
        <w:rPr>
          <w:rFonts w:hint="eastAsia"/>
          <w:sz w:val="24"/>
          <w:szCs w:val="24"/>
        </w:rPr>
        <w:t>3.供应商未对实质性要求逐条作出明确响应的，或未按磋商文件要求提供证明材料的，该项目作无效响应处理。</w:t>
      </w:r>
      <w:bookmarkEnd w:id="93"/>
      <w:bookmarkEnd w:id="94"/>
    </w:p>
    <w:p w14:paraId="6B109A9C">
      <w:pPr>
        <w:pStyle w:val="3"/>
        <w:spacing w:line="440" w:lineRule="exact"/>
        <w:rPr>
          <w:sz w:val="24"/>
          <w:szCs w:val="24"/>
        </w:rPr>
      </w:pPr>
      <w:r>
        <w:rPr>
          <w:rFonts w:hint="eastAsia"/>
          <w:b w:val="0"/>
          <w:sz w:val="24"/>
          <w:szCs w:val="24"/>
        </w:rPr>
        <w:br w:type="page" w:clear="all"/>
      </w:r>
      <w:bookmarkStart w:id="101" w:name="_Toc15575"/>
      <w:bookmarkStart w:id="102" w:name="_Toc159312670"/>
      <w:r>
        <w:rPr>
          <w:rFonts w:hint="eastAsia"/>
          <w:sz w:val="24"/>
          <w:szCs w:val="24"/>
        </w:rPr>
        <w:t>附件12</w:t>
      </w:r>
      <w:r>
        <w:rPr>
          <w:sz w:val="24"/>
          <w:szCs w:val="24"/>
        </w:rPr>
        <w:t xml:space="preserve"> </w:t>
      </w:r>
      <w:r>
        <w:rPr>
          <w:rFonts w:hint="eastAsia"/>
          <w:sz w:val="24"/>
          <w:szCs w:val="24"/>
        </w:rPr>
        <w:t>项目实施方案</w:t>
      </w:r>
      <w:bookmarkEnd w:id="101"/>
      <w:bookmarkEnd w:id="102"/>
    </w:p>
    <w:p w14:paraId="6096ABC5">
      <w:pPr>
        <w:spacing w:line="500" w:lineRule="exact"/>
        <w:rPr>
          <w:sz w:val="24"/>
          <w:szCs w:val="24"/>
        </w:rPr>
      </w:pPr>
      <w:r>
        <w:rPr>
          <w:rFonts w:hint="eastAsia"/>
          <w:sz w:val="24"/>
          <w:szCs w:val="24"/>
        </w:rPr>
        <w:t>主要内容应包括但不限于以下方面：</w:t>
      </w:r>
    </w:p>
    <w:p w14:paraId="1B30A9F2">
      <w:r>
        <w:rPr>
          <w:rFonts w:hint="eastAsia"/>
          <w:sz w:val="24"/>
          <w:szCs w:val="24"/>
        </w:rPr>
        <w:t>按照第五章</w:t>
      </w:r>
      <w:r>
        <w:rPr>
          <w:rFonts w:hint="eastAsia"/>
          <w:sz w:val="24"/>
          <w:szCs w:val="24"/>
          <w:lang w:eastAsia="zh-CN"/>
        </w:rPr>
        <w:t>“评审方法与评审标准</w:t>
      </w:r>
      <w:r>
        <w:rPr>
          <w:rFonts w:hint="eastAsia"/>
          <w:sz w:val="24"/>
          <w:szCs w:val="24"/>
        </w:rPr>
        <w:t>”提供方案</w:t>
      </w:r>
    </w:p>
    <w:p w14:paraId="7F0D0BF8">
      <w:pPr>
        <w:pStyle w:val="3"/>
        <w:spacing w:line="440" w:lineRule="exact"/>
        <w:rPr>
          <w:sz w:val="24"/>
          <w:szCs w:val="24"/>
        </w:rPr>
      </w:pPr>
      <w:r>
        <w:rPr>
          <w:sz w:val="24"/>
          <w:szCs w:val="24"/>
        </w:rPr>
        <w:br w:type="page" w:clear="all"/>
      </w:r>
      <w:bookmarkEnd w:id="95"/>
      <w:bookmarkEnd w:id="96"/>
      <w:bookmarkEnd w:id="97"/>
      <w:bookmarkEnd w:id="98"/>
      <w:bookmarkEnd w:id="99"/>
      <w:bookmarkEnd w:id="100"/>
      <w:bookmarkStart w:id="103" w:name="_Toc159312671"/>
      <w:bookmarkStart w:id="104" w:name="_Toc17739"/>
      <w:bookmarkStart w:id="105" w:name="_Toc103080659"/>
      <w:r>
        <w:rPr>
          <w:rFonts w:hint="eastAsia"/>
          <w:sz w:val="24"/>
          <w:szCs w:val="24"/>
        </w:rPr>
        <w:t>附件13 项目组人员一览表</w:t>
      </w:r>
      <w:bookmarkEnd w:id="103"/>
      <w:bookmarkEnd w:id="104"/>
      <w:bookmarkEnd w:id="105"/>
    </w:p>
    <w:tbl>
      <w:tblPr>
        <w:tblStyle w:val="54"/>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43"/>
        <w:gridCol w:w="662"/>
        <w:gridCol w:w="1155"/>
        <w:gridCol w:w="1900"/>
        <w:gridCol w:w="3228"/>
      </w:tblGrid>
      <w:tr w14:paraId="2390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528C6587">
            <w:pPr>
              <w:spacing w:before="4"/>
              <w:jc w:val="center"/>
              <w:rPr>
                <w:rFonts w:ascii="宋体" w:hAnsi="宋体" w:cs="宋体"/>
                <w:b/>
                <w:bCs/>
                <w:sz w:val="24"/>
                <w:szCs w:val="24"/>
              </w:rPr>
            </w:pPr>
            <w:r>
              <w:rPr>
                <w:rFonts w:hint="eastAsia" w:ascii="宋体" w:hAnsi="宋体" w:cs="宋体"/>
                <w:b/>
                <w:bCs/>
                <w:sz w:val="24"/>
                <w:szCs w:val="24"/>
              </w:rPr>
              <w:t>序号</w:t>
            </w:r>
          </w:p>
        </w:tc>
        <w:tc>
          <w:tcPr>
            <w:tcW w:w="1843" w:type="dxa"/>
            <w:noWrap w:val="0"/>
            <w:vAlign w:val="center"/>
          </w:tcPr>
          <w:p w14:paraId="7C38CA9E">
            <w:pPr>
              <w:spacing w:before="4"/>
              <w:jc w:val="center"/>
              <w:rPr>
                <w:rFonts w:ascii="宋体" w:hAnsi="宋体" w:cs="宋体"/>
                <w:b/>
                <w:bCs/>
                <w:sz w:val="24"/>
                <w:szCs w:val="24"/>
              </w:rPr>
            </w:pPr>
            <w:r>
              <w:rPr>
                <w:rFonts w:hint="eastAsia" w:ascii="宋体" w:hAnsi="宋体" w:cs="宋体"/>
                <w:b/>
                <w:bCs/>
                <w:sz w:val="24"/>
                <w:szCs w:val="24"/>
              </w:rPr>
              <w:t>在本项目中担任的职务</w:t>
            </w:r>
          </w:p>
        </w:tc>
        <w:tc>
          <w:tcPr>
            <w:tcW w:w="662" w:type="dxa"/>
            <w:noWrap w:val="0"/>
            <w:vAlign w:val="center"/>
          </w:tcPr>
          <w:p w14:paraId="00B3740D">
            <w:pPr>
              <w:spacing w:before="4"/>
              <w:jc w:val="center"/>
              <w:rPr>
                <w:rFonts w:ascii="宋体" w:hAnsi="宋体" w:cs="宋体"/>
                <w:b/>
                <w:bCs/>
                <w:sz w:val="24"/>
                <w:szCs w:val="24"/>
              </w:rPr>
            </w:pPr>
            <w:r>
              <w:rPr>
                <w:rFonts w:hint="eastAsia" w:ascii="宋体" w:hAnsi="宋体" w:cs="宋体"/>
                <w:b/>
                <w:bCs/>
                <w:sz w:val="24"/>
                <w:szCs w:val="24"/>
              </w:rPr>
              <w:t>姓名</w:t>
            </w:r>
          </w:p>
        </w:tc>
        <w:tc>
          <w:tcPr>
            <w:tcW w:w="1155" w:type="dxa"/>
            <w:noWrap w:val="0"/>
            <w:vAlign w:val="center"/>
          </w:tcPr>
          <w:p w14:paraId="727BF3FF">
            <w:pPr>
              <w:spacing w:before="4"/>
              <w:jc w:val="center"/>
              <w:rPr>
                <w:rFonts w:ascii="宋体" w:hAnsi="宋体" w:cs="宋体"/>
                <w:b/>
                <w:bCs/>
                <w:sz w:val="24"/>
                <w:szCs w:val="24"/>
              </w:rPr>
            </w:pPr>
            <w:r>
              <w:rPr>
                <w:rFonts w:hint="eastAsia" w:ascii="宋体" w:hAnsi="宋体" w:cs="宋体"/>
                <w:b/>
                <w:bCs/>
                <w:sz w:val="24"/>
                <w:szCs w:val="24"/>
              </w:rPr>
              <w:t>职称/资格认证</w:t>
            </w:r>
          </w:p>
        </w:tc>
        <w:tc>
          <w:tcPr>
            <w:tcW w:w="1900" w:type="dxa"/>
            <w:noWrap w:val="0"/>
            <w:vAlign w:val="center"/>
          </w:tcPr>
          <w:p w14:paraId="14088B79">
            <w:pPr>
              <w:spacing w:before="4"/>
              <w:jc w:val="center"/>
              <w:rPr>
                <w:rFonts w:ascii="宋体" w:hAnsi="宋体" w:cs="宋体"/>
                <w:b/>
                <w:bCs/>
                <w:sz w:val="24"/>
                <w:szCs w:val="24"/>
              </w:rPr>
            </w:pPr>
            <w:r>
              <w:rPr>
                <w:rFonts w:hint="eastAsia" w:ascii="宋体" w:hAnsi="宋体" w:cs="宋体"/>
                <w:b/>
                <w:bCs/>
                <w:sz w:val="24"/>
                <w:szCs w:val="24"/>
              </w:rPr>
              <w:t>身份证号码</w:t>
            </w:r>
          </w:p>
        </w:tc>
        <w:tc>
          <w:tcPr>
            <w:tcW w:w="3228" w:type="dxa"/>
            <w:noWrap w:val="0"/>
            <w:vAlign w:val="center"/>
          </w:tcPr>
          <w:p w14:paraId="3DAA30E8">
            <w:pPr>
              <w:spacing w:before="4"/>
              <w:jc w:val="center"/>
              <w:rPr>
                <w:rFonts w:ascii="宋体" w:hAnsi="宋体" w:cs="宋体"/>
                <w:b/>
                <w:bCs/>
                <w:sz w:val="24"/>
                <w:szCs w:val="24"/>
              </w:rPr>
            </w:pPr>
            <w:r>
              <w:rPr>
                <w:rFonts w:hint="eastAsia" w:ascii="宋体" w:hAnsi="宋体" w:cs="宋体"/>
                <w:b/>
                <w:bCs/>
                <w:sz w:val="24"/>
                <w:szCs w:val="24"/>
              </w:rPr>
              <w:t>主要资历、经验</w:t>
            </w:r>
          </w:p>
          <w:p w14:paraId="7E0599A4">
            <w:pPr>
              <w:spacing w:before="4"/>
              <w:jc w:val="center"/>
              <w:rPr>
                <w:rFonts w:ascii="宋体" w:hAnsi="宋体" w:cs="宋体"/>
                <w:b/>
                <w:bCs/>
                <w:sz w:val="24"/>
                <w:szCs w:val="24"/>
              </w:rPr>
            </w:pPr>
            <w:r>
              <w:rPr>
                <w:rFonts w:hint="eastAsia" w:ascii="宋体" w:hAnsi="宋体" w:cs="宋体"/>
                <w:b/>
                <w:bCs/>
                <w:sz w:val="24"/>
                <w:szCs w:val="24"/>
              </w:rPr>
              <w:t>及承担过的项目</w:t>
            </w:r>
          </w:p>
        </w:tc>
      </w:tr>
      <w:tr w14:paraId="5E66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709" w:type="dxa"/>
            <w:noWrap w:val="0"/>
            <w:vAlign w:val="center"/>
          </w:tcPr>
          <w:p w14:paraId="41A9D608">
            <w:pPr>
              <w:spacing w:before="4"/>
              <w:jc w:val="center"/>
              <w:rPr>
                <w:rFonts w:ascii="宋体" w:hAnsi="宋体" w:cs="宋体"/>
                <w:sz w:val="24"/>
                <w:szCs w:val="24"/>
              </w:rPr>
            </w:pPr>
            <w:r>
              <w:rPr>
                <w:rFonts w:hint="eastAsia" w:ascii="宋体" w:hAnsi="宋体" w:cs="宋体"/>
                <w:sz w:val="24"/>
                <w:szCs w:val="24"/>
              </w:rPr>
              <w:t>1</w:t>
            </w:r>
          </w:p>
        </w:tc>
        <w:tc>
          <w:tcPr>
            <w:tcW w:w="1843" w:type="dxa"/>
            <w:noWrap w:val="0"/>
            <w:vAlign w:val="center"/>
          </w:tcPr>
          <w:p w14:paraId="561765E1">
            <w:pPr>
              <w:spacing w:before="4"/>
              <w:jc w:val="center"/>
              <w:rPr>
                <w:rFonts w:ascii="宋体" w:hAnsi="宋体" w:cs="宋体"/>
                <w:sz w:val="24"/>
                <w:szCs w:val="24"/>
              </w:rPr>
            </w:pPr>
            <w:r>
              <w:rPr>
                <w:rFonts w:hint="eastAsia" w:ascii="宋体" w:hAnsi="宋体" w:cs="宋体"/>
                <w:sz w:val="24"/>
                <w:szCs w:val="24"/>
              </w:rPr>
              <w:t>项目负责人</w:t>
            </w:r>
          </w:p>
        </w:tc>
        <w:tc>
          <w:tcPr>
            <w:tcW w:w="662" w:type="dxa"/>
            <w:noWrap w:val="0"/>
            <w:vAlign w:val="center"/>
          </w:tcPr>
          <w:p w14:paraId="0699542E">
            <w:pPr>
              <w:spacing w:before="4"/>
              <w:jc w:val="center"/>
              <w:rPr>
                <w:rFonts w:ascii="宋体" w:hAnsi="宋体" w:cs="宋体"/>
                <w:sz w:val="24"/>
                <w:szCs w:val="24"/>
              </w:rPr>
            </w:pPr>
          </w:p>
        </w:tc>
        <w:tc>
          <w:tcPr>
            <w:tcW w:w="1155" w:type="dxa"/>
            <w:noWrap w:val="0"/>
            <w:vAlign w:val="center"/>
          </w:tcPr>
          <w:p w14:paraId="5127E1F1">
            <w:pPr>
              <w:spacing w:before="4"/>
              <w:jc w:val="center"/>
              <w:rPr>
                <w:rFonts w:ascii="宋体" w:hAnsi="宋体" w:cs="宋体"/>
                <w:sz w:val="24"/>
                <w:szCs w:val="24"/>
              </w:rPr>
            </w:pPr>
          </w:p>
        </w:tc>
        <w:tc>
          <w:tcPr>
            <w:tcW w:w="1900" w:type="dxa"/>
            <w:noWrap w:val="0"/>
            <w:vAlign w:val="center"/>
          </w:tcPr>
          <w:p w14:paraId="67E74DDF">
            <w:pPr>
              <w:spacing w:before="4"/>
              <w:jc w:val="center"/>
              <w:rPr>
                <w:rFonts w:ascii="宋体" w:hAnsi="宋体" w:cs="宋体"/>
                <w:sz w:val="24"/>
                <w:szCs w:val="24"/>
              </w:rPr>
            </w:pPr>
          </w:p>
        </w:tc>
        <w:tc>
          <w:tcPr>
            <w:tcW w:w="3228" w:type="dxa"/>
            <w:noWrap w:val="0"/>
            <w:vAlign w:val="center"/>
          </w:tcPr>
          <w:p w14:paraId="653BE960">
            <w:pPr>
              <w:spacing w:before="4"/>
              <w:jc w:val="center"/>
              <w:rPr>
                <w:rFonts w:ascii="宋体" w:hAnsi="宋体" w:cs="宋体"/>
                <w:sz w:val="24"/>
                <w:szCs w:val="24"/>
              </w:rPr>
            </w:pPr>
          </w:p>
        </w:tc>
      </w:tr>
      <w:tr w14:paraId="7C8E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09" w:type="dxa"/>
            <w:vMerge w:val="restart"/>
            <w:noWrap w:val="0"/>
            <w:vAlign w:val="center"/>
          </w:tcPr>
          <w:p w14:paraId="36299EF0">
            <w:pPr>
              <w:spacing w:before="4"/>
              <w:jc w:val="center"/>
              <w:rPr>
                <w:rFonts w:ascii="宋体" w:hAnsi="宋体" w:cs="宋体"/>
                <w:sz w:val="24"/>
                <w:szCs w:val="24"/>
              </w:rPr>
            </w:pPr>
            <w:r>
              <w:rPr>
                <w:rFonts w:hint="eastAsia" w:ascii="宋体" w:hAnsi="宋体" w:cs="宋体"/>
                <w:sz w:val="24"/>
                <w:szCs w:val="24"/>
              </w:rPr>
              <w:t>2</w:t>
            </w:r>
          </w:p>
        </w:tc>
        <w:tc>
          <w:tcPr>
            <w:tcW w:w="1843" w:type="dxa"/>
            <w:vMerge w:val="restart"/>
            <w:noWrap w:val="0"/>
            <w:vAlign w:val="center"/>
          </w:tcPr>
          <w:p w14:paraId="73EA1F94">
            <w:pPr>
              <w:spacing w:before="4"/>
              <w:jc w:val="center"/>
              <w:rPr>
                <w:rFonts w:ascii="宋体" w:hAnsi="宋体" w:cs="宋体"/>
                <w:sz w:val="24"/>
                <w:szCs w:val="24"/>
              </w:rPr>
            </w:pPr>
            <w:r>
              <w:rPr>
                <w:rFonts w:hint="eastAsia" w:ascii="宋体" w:hAnsi="宋体" w:cs="宋体"/>
                <w:sz w:val="24"/>
                <w:szCs w:val="24"/>
              </w:rPr>
              <w:t>……</w:t>
            </w:r>
          </w:p>
        </w:tc>
        <w:tc>
          <w:tcPr>
            <w:tcW w:w="662" w:type="dxa"/>
            <w:noWrap w:val="0"/>
            <w:vAlign w:val="center"/>
          </w:tcPr>
          <w:p w14:paraId="3FBD618F">
            <w:pPr>
              <w:spacing w:before="4"/>
              <w:jc w:val="center"/>
              <w:rPr>
                <w:rFonts w:ascii="宋体" w:hAnsi="宋体" w:cs="宋体"/>
                <w:sz w:val="24"/>
                <w:szCs w:val="24"/>
              </w:rPr>
            </w:pPr>
          </w:p>
        </w:tc>
        <w:tc>
          <w:tcPr>
            <w:tcW w:w="1155" w:type="dxa"/>
            <w:noWrap w:val="0"/>
            <w:vAlign w:val="center"/>
          </w:tcPr>
          <w:p w14:paraId="3382E734">
            <w:pPr>
              <w:spacing w:before="4"/>
              <w:jc w:val="center"/>
              <w:rPr>
                <w:rFonts w:ascii="宋体" w:hAnsi="宋体" w:cs="宋体"/>
                <w:sz w:val="24"/>
                <w:szCs w:val="24"/>
              </w:rPr>
            </w:pPr>
          </w:p>
        </w:tc>
        <w:tc>
          <w:tcPr>
            <w:tcW w:w="1900" w:type="dxa"/>
            <w:noWrap w:val="0"/>
            <w:vAlign w:val="center"/>
          </w:tcPr>
          <w:p w14:paraId="0B8027A7">
            <w:pPr>
              <w:spacing w:before="4"/>
              <w:jc w:val="center"/>
              <w:rPr>
                <w:rFonts w:ascii="宋体" w:hAnsi="宋体" w:cs="宋体"/>
                <w:sz w:val="24"/>
                <w:szCs w:val="24"/>
              </w:rPr>
            </w:pPr>
          </w:p>
        </w:tc>
        <w:tc>
          <w:tcPr>
            <w:tcW w:w="3228" w:type="dxa"/>
            <w:noWrap w:val="0"/>
            <w:vAlign w:val="center"/>
          </w:tcPr>
          <w:p w14:paraId="7A93EBF7">
            <w:pPr>
              <w:spacing w:before="4"/>
              <w:jc w:val="center"/>
              <w:rPr>
                <w:rFonts w:ascii="宋体" w:hAnsi="宋体" w:cs="宋体"/>
                <w:sz w:val="24"/>
                <w:szCs w:val="24"/>
              </w:rPr>
            </w:pPr>
          </w:p>
        </w:tc>
      </w:tr>
      <w:tr w14:paraId="7AC1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709" w:type="dxa"/>
            <w:vMerge w:val="continue"/>
            <w:noWrap w:val="0"/>
            <w:vAlign w:val="center"/>
          </w:tcPr>
          <w:p w14:paraId="53F305D0">
            <w:pPr>
              <w:spacing w:before="4"/>
              <w:jc w:val="center"/>
              <w:rPr>
                <w:rFonts w:ascii="宋体" w:hAnsi="宋体" w:cs="宋体"/>
                <w:sz w:val="24"/>
                <w:szCs w:val="24"/>
              </w:rPr>
            </w:pPr>
          </w:p>
        </w:tc>
        <w:tc>
          <w:tcPr>
            <w:tcW w:w="1843" w:type="dxa"/>
            <w:vMerge w:val="continue"/>
            <w:noWrap w:val="0"/>
            <w:vAlign w:val="center"/>
          </w:tcPr>
          <w:p w14:paraId="4C83F514">
            <w:pPr>
              <w:spacing w:before="4"/>
              <w:jc w:val="center"/>
              <w:rPr>
                <w:rFonts w:ascii="宋体" w:hAnsi="宋体" w:cs="宋体"/>
                <w:sz w:val="24"/>
                <w:szCs w:val="24"/>
              </w:rPr>
            </w:pPr>
          </w:p>
        </w:tc>
        <w:tc>
          <w:tcPr>
            <w:tcW w:w="662" w:type="dxa"/>
            <w:noWrap w:val="0"/>
            <w:vAlign w:val="center"/>
          </w:tcPr>
          <w:p w14:paraId="0CBA57C4">
            <w:pPr>
              <w:spacing w:before="4"/>
              <w:jc w:val="center"/>
              <w:rPr>
                <w:rFonts w:ascii="宋体" w:hAnsi="宋体" w:cs="宋体"/>
                <w:sz w:val="24"/>
                <w:szCs w:val="24"/>
              </w:rPr>
            </w:pPr>
          </w:p>
        </w:tc>
        <w:tc>
          <w:tcPr>
            <w:tcW w:w="1155" w:type="dxa"/>
            <w:noWrap w:val="0"/>
            <w:vAlign w:val="center"/>
          </w:tcPr>
          <w:p w14:paraId="4BA51C2D">
            <w:pPr>
              <w:spacing w:before="4"/>
              <w:jc w:val="center"/>
              <w:rPr>
                <w:rFonts w:ascii="宋体" w:hAnsi="宋体" w:cs="宋体"/>
                <w:sz w:val="24"/>
                <w:szCs w:val="24"/>
              </w:rPr>
            </w:pPr>
          </w:p>
        </w:tc>
        <w:tc>
          <w:tcPr>
            <w:tcW w:w="1900" w:type="dxa"/>
            <w:noWrap w:val="0"/>
            <w:vAlign w:val="center"/>
          </w:tcPr>
          <w:p w14:paraId="57ED1506">
            <w:pPr>
              <w:spacing w:before="4"/>
              <w:jc w:val="center"/>
              <w:rPr>
                <w:rFonts w:ascii="宋体" w:hAnsi="宋体" w:cs="宋体"/>
                <w:sz w:val="24"/>
                <w:szCs w:val="24"/>
              </w:rPr>
            </w:pPr>
          </w:p>
        </w:tc>
        <w:tc>
          <w:tcPr>
            <w:tcW w:w="3228" w:type="dxa"/>
            <w:noWrap w:val="0"/>
            <w:vAlign w:val="center"/>
          </w:tcPr>
          <w:p w14:paraId="36426108">
            <w:pPr>
              <w:spacing w:before="4"/>
              <w:jc w:val="center"/>
              <w:rPr>
                <w:rFonts w:ascii="宋体" w:hAnsi="宋体" w:cs="宋体"/>
                <w:sz w:val="24"/>
                <w:szCs w:val="24"/>
              </w:rPr>
            </w:pPr>
          </w:p>
        </w:tc>
      </w:tr>
      <w:tr w14:paraId="0F34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709" w:type="dxa"/>
            <w:vMerge w:val="restart"/>
            <w:noWrap w:val="0"/>
            <w:vAlign w:val="center"/>
          </w:tcPr>
          <w:p w14:paraId="0F4DF836">
            <w:pPr>
              <w:spacing w:before="4"/>
              <w:jc w:val="center"/>
              <w:rPr>
                <w:rFonts w:ascii="宋体" w:hAnsi="宋体" w:cs="宋体"/>
                <w:sz w:val="24"/>
                <w:szCs w:val="24"/>
              </w:rPr>
            </w:pPr>
            <w:r>
              <w:rPr>
                <w:rFonts w:hint="eastAsia" w:ascii="宋体" w:hAnsi="宋体" w:cs="宋体"/>
                <w:sz w:val="24"/>
                <w:szCs w:val="24"/>
              </w:rPr>
              <w:t>3</w:t>
            </w:r>
          </w:p>
        </w:tc>
        <w:tc>
          <w:tcPr>
            <w:tcW w:w="1843" w:type="dxa"/>
            <w:vMerge w:val="restart"/>
            <w:noWrap w:val="0"/>
            <w:vAlign w:val="center"/>
          </w:tcPr>
          <w:p w14:paraId="67BB4D45">
            <w:pPr>
              <w:spacing w:before="4"/>
              <w:jc w:val="center"/>
              <w:rPr>
                <w:rFonts w:ascii="宋体" w:hAnsi="宋体" w:cs="宋体"/>
                <w:sz w:val="24"/>
                <w:szCs w:val="24"/>
              </w:rPr>
            </w:pPr>
            <w:r>
              <w:rPr>
                <w:rFonts w:hint="eastAsia" w:ascii="宋体" w:hAnsi="宋体" w:cs="宋体"/>
                <w:sz w:val="24"/>
                <w:szCs w:val="24"/>
              </w:rPr>
              <w:t>……</w:t>
            </w:r>
          </w:p>
        </w:tc>
        <w:tc>
          <w:tcPr>
            <w:tcW w:w="662" w:type="dxa"/>
            <w:noWrap w:val="0"/>
            <w:vAlign w:val="center"/>
          </w:tcPr>
          <w:p w14:paraId="1188F9C4">
            <w:pPr>
              <w:spacing w:before="4"/>
              <w:jc w:val="center"/>
              <w:rPr>
                <w:rFonts w:ascii="宋体" w:hAnsi="宋体" w:cs="宋体"/>
                <w:sz w:val="24"/>
                <w:szCs w:val="24"/>
              </w:rPr>
            </w:pPr>
          </w:p>
        </w:tc>
        <w:tc>
          <w:tcPr>
            <w:tcW w:w="1155" w:type="dxa"/>
            <w:noWrap w:val="0"/>
            <w:vAlign w:val="center"/>
          </w:tcPr>
          <w:p w14:paraId="7B640E38">
            <w:pPr>
              <w:spacing w:before="4"/>
              <w:jc w:val="center"/>
              <w:rPr>
                <w:rFonts w:ascii="宋体" w:hAnsi="宋体" w:cs="宋体"/>
                <w:sz w:val="24"/>
                <w:szCs w:val="24"/>
              </w:rPr>
            </w:pPr>
          </w:p>
        </w:tc>
        <w:tc>
          <w:tcPr>
            <w:tcW w:w="1900" w:type="dxa"/>
            <w:noWrap w:val="0"/>
            <w:vAlign w:val="center"/>
          </w:tcPr>
          <w:p w14:paraId="222E7357">
            <w:pPr>
              <w:spacing w:before="4"/>
              <w:jc w:val="center"/>
              <w:rPr>
                <w:rFonts w:ascii="宋体" w:hAnsi="宋体" w:cs="宋体"/>
                <w:sz w:val="24"/>
                <w:szCs w:val="24"/>
              </w:rPr>
            </w:pPr>
          </w:p>
        </w:tc>
        <w:tc>
          <w:tcPr>
            <w:tcW w:w="3228" w:type="dxa"/>
            <w:noWrap w:val="0"/>
            <w:vAlign w:val="center"/>
          </w:tcPr>
          <w:p w14:paraId="6A86D895">
            <w:pPr>
              <w:spacing w:before="4"/>
              <w:jc w:val="center"/>
              <w:rPr>
                <w:rFonts w:ascii="宋体" w:hAnsi="宋体" w:cs="宋体"/>
                <w:sz w:val="24"/>
                <w:szCs w:val="24"/>
              </w:rPr>
            </w:pPr>
          </w:p>
        </w:tc>
      </w:tr>
      <w:tr w14:paraId="2EAE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709" w:type="dxa"/>
            <w:vMerge w:val="continue"/>
            <w:noWrap w:val="0"/>
            <w:vAlign w:val="center"/>
          </w:tcPr>
          <w:p w14:paraId="12974FFC">
            <w:pPr>
              <w:spacing w:before="4"/>
              <w:jc w:val="center"/>
            </w:pPr>
          </w:p>
        </w:tc>
        <w:tc>
          <w:tcPr>
            <w:tcW w:w="1843" w:type="dxa"/>
            <w:vMerge w:val="continue"/>
            <w:noWrap w:val="0"/>
            <w:vAlign w:val="center"/>
          </w:tcPr>
          <w:p w14:paraId="68098D9D">
            <w:pPr>
              <w:spacing w:before="4"/>
              <w:jc w:val="center"/>
            </w:pPr>
          </w:p>
        </w:tc>
        <w:tc>
          <w:tcPr>
            <w:tcW w:w="662" w:type="dxa"/>
            <w:noWrap w:val="0"/>
            <w:vAlign w:val="center"/>
          </w:tcPr>
          <w:p w14:paraId="4DCB7525">
            <w:pPr>
              <w:spacing w:before="4"/>
              <w:jc w:val="center"/>
            </w:pPr>
          </w:p>
        </w:tc>
        <w:tc>
          <w:tcPr>
            <w:tcW w:w="1155" w:type="dxa"/>
            <w:noWrap w:val="0"/>
            <w:vAlign w:val="center"/>
          </w:tcPr>
          <w:p w14:paraId="7E02CAB1">
            <w:pPr>
              <w:spacing w:before="4"/>
              <w:jc w:val="center"/>
            </w:pPr>
          </w:p>
        </w:tc>
        <w:tc>
          <w:tcPr>
            <w:tcW w:w="1900" w:type="dxa"/>
            <w:noWrap w:val="0"/>
            <w:vAlign w:val="center"/>
          </w:tcPr>
          <w:p w14:paraId="48E91E21">
            <w:pPr>
              <w:spacing w:before="4"/>
              <w:jc w:val="center"/>
            </w:pPr>
          </w:p>
        </w:tc>
        <w:tc>
          <w:tcPr>
            <w:tcW w:w="3228" w:type="dxa"/>
            <w:noWrap w:val="0"/>
            <w:vAlign w:val="center"/>
          </w:tcPr>
          <w:p w14:paraId="37F6AAAC">
            <w:pPr>
              <w:spacing w:before="4"/>
              <w:jc w:val="center"/>
            </w:pPr>
          </w:p>
        </w:tc>
      </w:tr>
    </w:tbl>
    <w:p w14:paraId="5BB504AF">
      <w:pPr>
        <w:spacing w:line="440" w:lineRule="exact"/>
        <w:rPr>
          <w:sz w:val="24"/>
          <w:szCs w:val="24"/>
        </w:rPr>
      </w:pPr>
      <w:r>
        <w:rPr>
          <w:rFonts w:hint="eastAsia"/>
          <w:sz w:val="24"/>
          <w:szCs w:val="24"/>
        </w:rPr>
        <w:t>注：1、供应商应将承担所投入的有关人员配备情况依次填报在上述表格中。</w:t>
      </w:r>
    </w:p>
    <w:p w14:paraId="00153881">
      <w:pPr>
        <w:spacing w:line="460" w:lineRule="exact"/>
        <w:ind w:firstLine="480"/>
        <w:rPr>
          <w:b/>
          <w:sz w:val="24"/>
          <w:szCs w:val="24"/>
        </w:rPr>
      </w:pPr>
      <w:r>
        <w:rPr>
          <w:rFonts w:hint="eastAsia"/>
          <w:sz w:val="24"/>
          <w:szCs w:val="24"/>
        </w:rPr>
        <w:t>2、</w:t>
      </w:r>
      <w:r>
        <w:rPr>
          <w:rFonts w:hint="eastAsia" w:ascii="宋体" w:hAnsi="宋体" w:cs="宋体"/>
          <w:b/>
          <w:bCs/>
          <w:color w:val="000000"/>
          <w:sz w:val="24"/>
          <w:szCs w:val="24"/>
          <w:lang w:bidi="ar"/>
        </w:rPr>
        <w:t>响应文件中须提供上述人员相关证书及供应商为其缴纳的近三个月中任意一个月的社保证明扫描件</w:t>
      </w:r>
      <w:r>
        <w:rPr>
          <w:rFonts w:hint="eastAsia"/>
          <w:b/>
          <w:sz w:val="24"/>
          <w:szCs w:val="24"/>
        </w:rPr>
        <w:t>。</w:t>
      </w:r>
    </w:p>
    <w:p w14:paraId="100A8680">
      <w:pPr>
        <w:spacing w:line="440" w:lineRule="exact"/>
        <w:ind w:firstLine="480"/>
        <w:rPr>
          <w:bCs/>
          <w:sz w:val="24"/>
          <w:szCs w:val="24"/>
        </w:rPr>
      </w:pPr>
      <w:r>
        <w:rPr>
          <w:rFonts w:hint="eastAsia"/>
          <w:sz w:val="24"/>
          <w:szCs w:val="24"/>
        </w:rPr>
        <w:t>3、</w:t>
      </w:r>
      <w:r>
        <w:rPr>
          <w:rFonts w:hint="eastAsia"/>
          <w:bCs/>
          <w:sz w:val="24"/>
          <w:szCs w:val="24"/>
        </w:rPr>
        <w:t>因表述含糊导致的评标风险将由</w:t>
      </w:r>
      <w:r>
        <w:rPr>
          <w:rFonts w:hint="eastAsia"/>
          <w:sz w:val="24"/>
          <w:szCs w:val="24"/>
        </w:rPr>
        <w:t>供应商自行</w:t>
      </w:r>
      <w:r>
        <w:rPr>
          <w:rFonts w:hint="eastAsia"/>
          <w:bCs/>
          <w:sz w:val="24"/>
          <w:szCs w:val="24"/>
        </w:rPr>
        <w:t>承担。</w:t>
      </w:r>
    </w:p>
    <w:p w14:paraId="6C3B8DC6">
      <w:pPr>
        <w:spacing w:line="440" w:lineRule="exact"/>
        <w:ind w:firstLine="480"/>
        <w:rPr>
          <w:bCs/>
          <w:sz w:val="24"/>
          <w:szCs w:val="24"/>
        </w:rPr>
      </w:pPr>
      <w:r>
        <w:rPr>
          <w:rFonts w:hint="eastAsia"/>
          <w:bCs/>
          <w:sz w:val="24"/>
          <w:szCs w:val="24"/>
        </w:rPr>
        <w:t>4、如有需要说明的事项，请在备注中列明。</w:t>
      </w:r>
    </w:p>
    <w:p w14:paraId="69DD760A">
      <w:pPr>
        <w:spacing w:line="360" w:lineRule="auto"/>
        <w:rPr>
          <w:bCs/>
        </w:rPr>
      </w:pPr>
      <w:r>
        <w:rPr>
          <w:rFonts w:hint="eastAsia"/>
          <w:bCs/>
        </w:rPr>
        <w:br w:type="page" w:clear="all"/>
      </w:r>
    </w:p>
    <w:p w14:paraId="2B88D8E7">
      <w:pPr>
        <w:pStyle w:val="3"/>
        <w:spacing w:line="440" w:lineRule="exact"/>
        <w:rPr>
          <w:sz w:val="24"/>
          <w:szCs w:val="24"/>
        </w:rPr>
      </w:pPr>
      <w:bookmarkStart w:id="106" w:name="_Toc30393"/>
      <w:bookmarkStart w:id="107" w:name="_Toc159312672"/>
      <w:bookmarkStart w:id="108" w:name="_Toc103080661"/>
      <w:bookmarkStart w:id="109" w:name="_Toc21964"/>
      <w:bookmarkStart w:id="110" w:name="_Toc341427249"/>
      <w:bookmarkStart w:id="111" w:name="_Toc414881347"/>
      <w:bookmarkStart w:id="112" w:name="_Toc447796831"/>
      <w:bookmarkStart w:id="113" w:name="_Toc345248158"/>
      <w:r>
        <w:rPr>
          <w:rFonts w:hint="eastAsia"/>
          <w:sz w:val="24"/>
          <w:szCs w:val="24"/>
        </w:rPr>
        <w:t xml:space="preserve">附件14 </w:t>
      </w:r>
      <w:r>
        <w:rPr>
          <w:sz w:val="24"/>
          <w:szCs w:val="24"/>
        </w:rPr>
        <w:t>业绩一览表</w:t>
      </w:r>
      <w:bookmarkEnd w:id="106"/>
      <w:bookmarkEnd w:id="107"/>
      <w:bookmarkEnd w:id="108"/>
      <w:bookmarkEnd w:id="109"/>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400"/>
        <w:gridCol w:w="1500"/>
        <w:gridCol w:w="1798"/>
        <w:gridCol w:w="1735"/>
        <w:gridCol w:w="1116"/>
      </w:tblGrid>
      <w:tr w14:paraId="488E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55" w:type="dxa"/>
            <w:noWrap w:val="0"/>
            <w:vAlign w:val="center"/>
          </w:tcPr>
          <w:p w14:paraId="7475CAC8">
            <w:pPr>
              <w:pStyle w:val="19"/>
              <w:jc w:val="center"/>
              <w:rPr>
                <w:rFonts w:ascii="Times New Roman" w:hAnsi="Times New Roman" w:eastAsia="宋体"/>
                <w:sz w:val="24"/>
              </w:rPr>
            </w:pPr>
            <w:r>
              <w:rPr>
                <w:rFonts w:ascii="Times New Roman" w:hAnsi="Times New Roman" w:eastAsia="宋体"/>
                <w:sz w:val="24"/>
              </w:rPr>
              <w:t>序号</w:t>
            </w:r>
          </w:p>
        </w:tc>
        <w:tc>
          <w:tcPr>
            <w:tcW w:w="2400" w:type="dxa"/>
            <w:noWrap w:val="0"/>
            <w:vAlign w:val="center"/>
          </w:tcPr>
          <w:p w14:paraId="331F1EF6">
            <w:pPr>
              <w:pStyle w:val="19"/>
              <w:jc w:val="center"/>
              <w:rPr>
                <w:rFonts w:ascii="Times New Roman" w:hAnsi="Times New Roman" w:eastAsia="宋体"/>
                <w:sz w:val="24"/>
              </w:rPr>
            </w:pPr>
            <w:r>
              <w:rPr>
                <w:rFonts w:ascii="Times New Roman" w:hAnsi="Times New Roman" w:eastAsia="宋体"/>
                <w:sz w:val="24"/>
              </w:rPr>
              <w:t>项目名称</w:t>
            </w:r>
          </w:p>
        </w:tc>
        <w:tc>
          <w:tcPr>
            <w:tcW w:w="1500" w:type="dxa"/>
            <w:noWrap w:val="0"/>
            <w:vAlign w:val="center"/>
          </w:tcPr>
          <w:p w14:paraId="668714DD">
            <w:pPr>
              <w:pStyle w:val="19"/>
              <w:jc w:val="center"/>
              <w:rPr>
                <w:rFonts w:ascii="Times New Roman" w:hAnsi="Times New Roman" w:eastAsia="宋体"/>
                <w:sz w:val="24"/>
              </w:rPr>
            </w:pPr>
            <w:r>
              <w:rPr>
                <w:rFonts w:hint="eastAsia" w:ascii="Times New Roman" w:hAnsi="Times New Roman" w:eastAsia="宋体"/>
                <w:sz w:val="24"/>
              </w:rPr>
              <w:t>项目地址</w:t>
            </w:r>
          </w:p>
        </w:tc>
        <w:tc>
          <w:tcPr>
            <w:tcW w:w="1798" w:type="dxa"/>
            <w:noWrap w:val="0"/>
            <w:vAlign w:val="center"/>
          </w:tcPr>
          <w:p w14:paraId="23CC6431">
            <w:pPr>
              <w:pStyle w:val="19"/>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noWrap w:val="0"/>
            <w:vAlign w:val="center"/>
          </w:tcPr>
          <w:p w14:paraId="2AC603D3">
            <w:pPr>
              <w:pStyle w:val="19"/>
              <w:jc w:val="center"/>
              <w:rPr>
                <w:rFonts w:ascii="Times New Roman" w:hAnsi="Times New Roman" w:eastAsia="宋体"/>
                <w:sz w:val="24"/>
              </w:rPr>
            </w:pPr>
            <w:r>
              <w:rPr>
                <w:rFonts w:ascii="Times New Roman" w:hAnsi="Times New Roman" w:eastAsia="宋体"/>
                <w:sz w:val="24"/>
              </w:rPr>
              <w:t>业主联系人及联系电话</w:t>
            </w:r>
          </w:p>
        </w:tc>
        <w:tc>
          <w:tcPr>
            <w:tcW w:w="1116" w:type="dxa"/>
            <w:noWrap w:val="0"/>
            <w:vAlign w:val="center"/>
          </w:tcPr>
          <w:p w14:paraId="0E4422C4">
            <w:pPr>
              <w:pStyle w:val="19"/>
              <w:jc w:val="center"/>
              <w:rPr>
                <w:rFonts w:ascii="Times New Roman" w:hAnsi="Times New Roman" w:eastAsia="宋体"/>
                <w:sz w:val="24"/>
              </w:rPr>
            </w:pPr>
            <w:r>
              <w:rPr>
                <w:rFonts w:ascii="Times New Roman" w:hAnsi="Times New Roman" w:eastAsia="宋体"/>
                <w:sz w:val="24"/>
              </w:rPr>
              <w:t>备  注</w:t>
            </w:r>
          </w:p>
        </w:tc>
      </w:tr>
      <w:tr w14:paraId="6747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12874543">
            <w:pPr>
              <w:pStyle w:val="19"/>
              <w:jc w:val="center"/>
              <w:rPr>
                <w:rFonts w:ascii="Times New Roman" w:hAnsi="Times New Roman" w:eastAsia="宋体"/>
                <w:sz w:val="24"/>
              </w:rPr>
            </w:pPr>
            <w:r>
              <w:rPr>
                <w:rFonts w:ascii="Times New Roman" w:hAnsi="Times New Roman" w:eastAsia="宋体"/>
                <w:sz w:val="24"/>
              </w:rPr>
              <w:t>1</w:t>
            </w:r>
          </w:p>
        </w:tc>
        <w:tc>
          <w:tcPr>
            <w:tcW w:w="2400" w:type="dxa"/>
            <w:noWrap w:val="0"/>
            <w:vAlign w:val="center"/>
          </w:tcPr>
          <w:p w14:paraId="7EFD8950">
            <w:pPr>
              <w:pStyle w:val="19"/>
              <w:jc w:val="center"/>
              <w:rPr>
                <w:rFonts w:ascii="Times New Roman" w:hAnsi="Times New Roman" w:eastAsia="宋体"/>
                <w:sz w:val="24"/>
              </w:rPr>
            </w:pPr>
          </w:p>
        </w:tc>
        <w:tc>
          <w:tcPr>
            <w:tcW w:w="1500" w:type="dxa"/>
            <w:noWrap w:val="0"/>
            <w:vAlign w:val="center"/>
          </w:tcPr>
          <w:p w14:paraId="29FF98B1">
            <w:pPr>
              <w:pStyle w:val="19"/>
              <w:jc w:val="center"/>
              <w:rPr>
                <w:rFonts w:ascii="Times New Roman" w:hAnsi="Times New Roman" w:eastAsia="宋体"/>
                <w:sz w:val="24"/>
              </w:rPr>
            </w:pPr>
          </w:p>
        </w:tc>
        <w:tc>
          <w:tcPr>
            <w:tcW w:w="1798" w:type="dxa"/>
            <w:noWrap w:val="0"/>
            <w:vAlign w:val="center"/>
          </w:tcPr>
          <w:p w14:paraId="13C1981F">
            <w:pPr>
              <w:pStyle w:val="19"/>
              <w:jc w:val="center"/>
              <w:rPr>
                <w:rFonts w:ascii="Times New Roman" w:hAnsi="Times New Roman" w:eastAsia="宋体"/>
                <w:sz w:val="24"/>
              </w:rPr>
            </w:pPr>
          </w:p>
        </w:tc>
        <w:tc>
          <w:tcPr>
            <w:tcW w:w="1735" w:type="dxa"/>
            <w:noWrap w:val="0"/>
            <w:vAlign w:val="center"/>
          </w:tcPr>
          <w:p w14:paraId="7078C423">
            <w:pPr>
              <w:pStyle w:val="19"/>
              <w:jc w:val="center"/>
              <w:rPr>
                <w:rFonts w:ascii="Times New Roman" w:hAnsi="Times New Roman" w:eastAsia="宋体"/>
                <w:sz w:val="24"/>
              </w:rPr>
            </w:pPr>
          </w:p>
        </w:tc>
        <w:tc>
          <w:tcPr>
            <w:tcW w:w="1116" w:type="dxa"/>
            <w:noWrap w:val="0"/>
            <w:vAlign w:val="center"/>
          </w:tcPr>
          <w:p w14:paraId="201ACB2E">
            <w:pPr>
              <w:pStyle w:val="19"/>
              <w:jc w:val="center"/>
              <w:rPr>
                <w:rFonts w:ascii="Times New Roman" w:hAnsi="Times New Roman" w:eastAsia="宋体"/>
                <w:sz w:val="24"/>
              </w:rPr>
            </w:pPr>
          </w:p>
        </w:tc>
      </w:tr>
      <w:tr w14:paraId="780A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5041F184">
            <w:pPr>
              <w:pStyle w:val="19"/>
              <w:jc w:val="center"/>
              <w:rPr>
                <w:rFonts w:ascii="Times New Roman" w:hAnsi="Times New Roman" w:eastAsia="宋体"/>
                <w:sz w:val="24"/>
              </w:rPr>
            </w:pPr>
            <w:r>
              <w:rPr>
                <w:rFonts w:ascii="Times New Roman" w:hAnsi="Times New Roman" w:eastAsia="宋体"/>
                <w:sz w:val="24"/>
              </w:rPr>
              <w:t>2</w:t>
            </w:r>
          </w:p>
        </w:tc>
        <w:tc>
          <w:tcPr>
            <w:tcW w:w="2400" w:type="dxa"/>
            <w:noWrap w:val="0"/>
            <w:vAlign w:val="center"/>
          </w:tcPr>
          <w:p w14:paraId="3682424E">
            <w:pPr>
              <w:pStyle w:val="19"/>
              <w:jc w:val="center"/>
              <w:rPr>
                <w:rFonts w:ascii="Times New Roman" w:hAnsi="Times New Roman" w:eastAsia="宋体"/>
                <w:sz w:val="24"/>
              </w:rPr>
            </w:pPr>
          </w:p>
        </w:tc>
        <w:tc>
          <w:tcPr>
            <w:tcW w:w="1500" w:type="dxa"/>
            <w:noWrap w:val="0"/>
            <w:vAlign w:val="center"/>
          </w:tcPr>
          <w:p w14:paraId="437F1D41">
            <w:pPr>
              <w:pStyle w:val="19"/>
              <w:jc w:val="center"/>
              <w:rPr>
                <w:rFonts w:ascii="Times New Roman" w:hAnsi="Times New Roman" w:eastAsia="宋体"/>
                <w:sz w:val="24"/>
              </w:rPr>
            </w:pPr>
          </w:p>
        </w:tc>
        <w:tc>
          <w:tcPr>
            <w:tcW w:w="1798" w:type="dxa"/>
            <w:noWrap w:val="0"/>
            <w:vAlign w:val="center"/>
          </w:tcPr>
          <w:p w14:paraId="451FCC29">
            <w:pPr>
              <w:pStyle w:val="19"/>
              <w:jc w:val="center"/>
              <w:rPr>
                <w:rFonts w:ascii="Times New Roman" w:hAnsi="Times New Roman" w:eastAsia="宋体"/>
                <w:sz w:val="24"/>
              </w:rPr>
            </w:pPr>
          </w:p>
        </w:tc>
        <w:tc>
          <w:tcPr>
            <w:tcW w:w="1735" w:type="dxa"/>
            <w:noWrap w:val="0"/>
            <w:vAlign w:val="center"/>
          </w:tcPr>
          <w:p w14:paraId="0C53E71F">
            <w:pPr>
              <w:pStyle w:val="19"/>
              <w:jc w:val="center"/>
              <w:rPr>
                <w:rFonts w:ascii="Times New Roman" w:hAnsi="Times New Roman" w:eastAsia="宋体"/>
                <w:sz w:val="24"/>
              </w:rPr>
            </w:pPr>
          </w:p>
        </w:tc>
        <w:tc>
          <w:tcPr>
            <w:tcW w:w="1116" w:type="dxa"/>
            <w:noWrap w:val="0"/>
            <w:vAlign w:val="center"/>
          </w:tcPr>
          <w:p w14:paraId="6C0DF0AA">
            <w:pPr>
              <w:pStyle w:val="19"/>
              <w:jc w:val="center"/>
              <w:rPr>
                <w:rFonts w:ascii="Times New Roman" w:hAnsi="Times New Roman" w:eastAsia="宋体"/>
                <w:sz w:val="24"/>
              </w:rPr>
            </w:pPr>
          </w:p>
        </w:tc>
      </w:tr>
      <w:tr w14:paraId="7F53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03F70BA7">
            <w:pPr>
              <w:pStyle w:val="19"/>
              <w:jc w:val="center"/>
              <w:rPr>
                <w:rFonts w:ascii="Times New Roman" w:hAnsi="Times New Roman" w:eastAsia="宋体"/>
                <w:sz w:val="24"/>
              </w:rPr>
            </w:pPr>
            <w:r>
              <w:rPr>
                <w:rFonts w:ascii="Times New Roman" w:hAnsi="Times New Roman" w:eastAsia="宋体"/>
                <w:sz w:val="24"/>
              </w:rPr>
              <w:t>3</w:t>
            </w:r>
          </w:p>
        </w:tc>
        <w:tc>
          <w:tcPr>
            <w:tcW w:w="2400" w:type="dxa"/>
            <w:noWrap w:val="0"/>
            <w:vAlign w:val="center"/>
          </w:tcPr>
          <w:p w14:paraId="539A9C33">
            <w:pPr>
              <w:pStyle w:val="19"/>
              <w:jc w:val="center"/>
              <w:rPr>
                <w:rFonts w:ascii="Times New Roman" w:hAnsi="Times New Roman" w:eastAsia="宋体"/>
                <w:sz w:val="24"/>
              </w:rPr>
            </w:pPr>
          </w:p>
        </w:tc>
        <w:tc>
          <w:tcPr>
            <w:tcW w:w="1500" w:type="dxa"/>
            <w:noWrap w:val="0"/>
            <w:vAlign w:val="center"/>
          </w:tcPr>
          <w:p w14:paraId="5A0EA04F">
            <w:pPr>
              <w:pStyle w:val="19"/>
              <w:jc w:val="center"/>
              <w:rPr>
                <w:rFonts w:ascii="Times New Roman" w:hAnsi="Times New Roman" w:eastAsia="宋体"/>
                <w:sz w:val="24"/>
              </w:rPr>
            </w:pPr>
          </w:p>
        </w:tc>
        <w:tc>
          <w:tcPr>
            <w:tcW w:w="1798" w:type="dxa"/>
            <w:noWrap w:val="0"/>
            <w:vAlign w:val="center"/>
          </w:tcPr>
          <w:p w14:paraId="03BB5513">
            <w:pPr>
              <w:pStyle w:val="19"/>
              <w:jc w:val="center"/>
              <w:rPr>
                <w:rFonts w:ascii="Times New Roman" w:hAnsi="Times New Roman" w:eastAsia="宋体"/>
                <w:sz w:val="24"/>
              </w:rPr>
            </w:pPr>
          </w:p>
        </w:tc>
        <w:tc>
          <w:tcPr>
            <w:tcW w:w="1735" w:type="dxa"/>
            <w:noWrap w:val="0"/>
            <w:vAlign w:val="center"/>
          </w:tcPr>
          <w:p w14:paraId="074FAE36">
            <w:pPr>
              <w:pStyle w:val="19"/>
              <w:jc w:val="center"/>
              <w:rPr>
                <w:rFonts w:ascii="Times New Roman" w:hAnsi="Times New Roman" w:eastAsia="宋体"/>
                <w:sz w:val="24"/>
              </w:rPr>
            </w:pPr>
          </w:p>
        </w:tc>
        <w:tc>
          <w:tcPr>
            <w:tcW w:w="1116" w:type="dxa"/>
            <w:noWrap w:val="0"/>
            <w:vAlign w:val="center"/>
          </w:tcPr>
          <w:p w14:paraId="54DBCDEA">
            <w:pPr>
              <w:pStyle w:val="19"/>
              <w:jc w:val="center"/>
              <w:rPr>
                <w:rFonts w:ascii="Times New Roman" w:hAnsi="Times New Roman" w:eastAsia="宋体"/>
                <w:sz w:val="24"/>
              </w:rPr>
            </w:pPr>
          </w:p>
        </w:tc>
      </w:tr>
      <w:tr w14:paraId="02F3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026C53A4">
            <w:pPr>
              <w:pStyle w:val="19"/>
              <w:jc w:val="center"/>
              <w:rPr>
                <w:rFonts w:ascii="Times New Roman" w:hAnsi="Times New Roman" w:eastAsia="宋体"/>
                <w:sz w:val="24"/>
              </w:rPr>
            </w:pPr>
            <w:r>
              <w:rPr>
                <w:rFonts w:ascii="Times New Roman" w:hAnsi="Times New Roman" w:eastAsia="宋体"/>
                <w:sz w:val="24"/>
              </w:rPr>
              <w:t>4</w:t>
            </w:r>
          </w:p>
        </w:tc>
        <w:tc>
          <w:tcPr>
            <w:tcW w:w="2400" w:type="dxa"/>
            <w:noWrap w:val="0"/>
            <w:vAlign w:val="center"/>
          </w:tcPr>
          <w:p w14:paraId="2C6DB932">
            <w:pPr>
              <w:pStyle w:val="19"/>
              <w:jc w:val="center"/>
              <w:rPr>
                <w:rFonts w:ascii="Times New Roman" w:hAnsi="Times New Roman" w:eastAsia="宋体"/>
                <w:sz w:val="24"/>
              </w:rPr>
            </w:pPr>
          </w:p>
        </w:tc>
        <w:tc>
          <w:tcPr>
            <w:tcW w:w="1500" w:type="dxa"/>
            <w:noWrap w:val="0"/>
            <w:vAlign w:val="center"/>
          </w:tcPr>
          <w:p w14:paraId="07EDD2FF">
            <w:pPr>
              <w:pStyle w:val="19"/>
              <w:jc w:val="center"/>
              <w:rPr>
                <w:rFonts w:ascii="Times New Roman" w:hAnsi="Times New Roman" w:eastAsia="宋体"/>
                <w:sz w:val="24"/>
              </w:rPr>
            </w:pPr>
          </w:p>
        </w:tc>
        <w:tc>
          <w:tcPr>
            <w:tcW w:w="1798" w:type="dxa"/>
            <w:noWrap w:val="0"/>
            <w:vAlign w:val="center"/>
          </w:tcPr>
          <w:p w14:paraId="21B43472">
            <w:pPr>
              <w:pStyle w:val="19"/>
              <w:jc w:val="center"/>
              <w:rPr>
                <w:rFonts w:ascii="Times New Roman" w:hAnsi="Times New Roman" w:eastAsia="宋体"/>
                <w:sz w:val="24"/>
              </w:rPr>
            </w:pPr>
          </w:p>
        </w:tc>
        <w:tc>
          <w:tcPr>
            <w:tcW w:w="1735" w:type="dxa"/>
            <w:noWrap w:val="0"/>
            <w:vAlign w:val="center"/>
          </w:tcPr>
          <w:p w14:paraId="22278EB9">
            <w:pPr>
              <w:pStyle w:val="19"/>
              <w:jc w:val="center"/>
              <w:rPr>
                <w:rFonts w:ascii="Times New Roman" w:hAnsi="Times New Roman" w:eastAsia="宋体"/>
                <w:sz w:val="24"/>
              </w:rPr>
            </w:pPr>
          </w:p>
        </w:tc>
        <w:tc>
          <w:tcPr>
            <w:tcW w:w="1116" w:type="dxa"/>
            <w:noWrap w:val="0"/>
            <w:vAlign w:val="center"/>
          </w:tcPr>
          <w:p w14:paraId="6D26FB8F">
            <w:pPr>
              <w:pStyle w:val="19"/>
              <w:jc w:val="center"/>
              <w:rPr>
                <w:rFonts w:ascii="Times New Roman" w:hAnsi="Times New Roman" w:eastAsia="宋体"/>
                <w:sz w:val="24"/>
              </w:rPr>
            </w:pPr>
          </w:p>
        </w:tc>
      </w:tr>
      <w:tr w14:paraId="6D0F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269FD8B3">
            <w:pPr>
              <w:pStyle w:val="19"/>
              <w:jc w:val="center"/>
              <w:rPr>
                <w:rFonts w:ascii="Times New Roman" w:hAnsi="Times New Roman" w:eastAsia="宋体"/>
                <w:sz w:val="24"/>
              </w:rPr>
            </w:pPr>
            <w:r>
              <w:rPr>
                <w:rFonts w:hint="eastAsia" w:ascii="宋体" w:hAnsi="宋体" w:eastAsia="宋体"/>
                <w:sz w:val="24"/>
              </w:rPr>
              <w:t>…</w:t>
            </w:r>
          </w:p>
        </w:tc>
        <w:tc>
          <w:tcPr>
            <w:tcW w:w="2400" w:type="dxa"/>
            <w:tcBorders>
              <w:bottom w:val="single" w:color="auto" w:sz="4" w:space="0"/>
            </w:tcBorders>
            <w:noWrap w:val="0"/>
            <w:vAlign w:val="center"/>
          </w:tcPr>
          <w:p w14:paraId="6A63234F">
            <w:pPr>
              <w:pStyle w:val="19"/>
              <w:jc w:val="center"/>
              <w:rPr>
                <w:rFonts w:ascii="Times New Roman" w:hAnsi="Times New Roman" w:eastAsia="宋体"/>
                <w:sz w:val="24"/>
              </w:rPr>
            </w:pPr>
          </w:p>
        </w:tc>
        <w:tc>
          <w:tcPr>
            <w:tcW w:w="1500" w:type="dxa"/>
            <w:tcBorders>
              <w:bottom w:val="single" w:color="auto" w:sz="4" w:space="0"/>
            </w:tcBorders>
            <w:noWrap w:val="0"/>
            <w:vAlign w:val="center"/>
          </w:tcPr>
          <w:p w14:paraId="1A24EA8C">
            <w:pPr>
              <w:pStyle w:val="19"/>
              <w:jc w:val="center"/>
              <w:rPr>
                <w:rFonts w:ascii="Times New Roman" w:hAnsi="Times New Roman" w:eastAsia="宋体"/>
                <w:sz w:val="24"/>
              </w:rPr>
            </w:pPr>
          </w:p>
        </w:tc>
        <w:tc>
          <w:tcPr>
            <w:tcW w:w="1798" w:type="dxa"/>
            <w:tcBorders>
              <w:bottom w:val="single" w:color="auto" w:sz="4" w:space="0"/>
            </w:tcBorders>
            <w:noWrap w:val="0"/>
            <w:vAlign w:val="center"/>
          </w:tcPr>
          <w:p w14:paraId="509CE722">
            <w:pPr>
              <w:pStyle w:val="19"/>
              <w:jc w:val="center"/>
              <w:rPr>
                <w:rFonts w:ascii="Times New Roman" w:hAnsi="Times New Roman" w:eastAsia="宋体"/>
                <w:sz w:val="24"/>
              </w:rPr>
            </w:pPr>
          </w:p>
          <w:bookmarkEnd w:id="110"/>
          <w:bookmarkEnd w:id="111"/>
          <w:bookmarkEnd w:id="112"/>
          <w:bookmarkEnd w:id="113"/>
        </w:tc>
        <w:tc>
          <w:tcPr>
            <w:tcW w:w="1735" w:type="dxa"/>
            <w:tcBorders>
              <w:bottom w:val="single" w:color="auto" w:sz="4" w:space="0"/>
            </w:tcBorders>
            <w:noWrap w:val="0"/>
            <w:vAlign w:val="center"/>
          </w:tcPr>
          <w:p w14:paraId="5B510D9F">
            <w:pPr>
              <w:pStyle w:val="19"/>
              <w:jc w:val="center"/>
              <w:rPr>
                <w:rFonts w:ascii="Times New Roman" w:hAnsi="Times New Roman" w:eastAsia="宋体"/>
                <w:sz w:val="24"/>
              </w:rPr>
            </w:pPr>
          </w:p>
        </w:tc>
        <w:tc>
          <w:tcPr>
            <w:tcW w:w="1116" w:type="dxa"/>
            <w:tcBorders>
              <w:bottom w:val="single" w:color="auto" w:sz="4" w:space="0"/>
            </w:tcBorders>
            <w:noWrap w:val="0"/>
            <w:vAlign w:val="center"/>
          </w:tcPr>
          <w:p w14:paraId="7BE9E617">
            <w:pPr>
              <w:pStyle w:val="19"/>
              <w:jc w:val="center"/>
              <w:rPr>
                <w:rFonts w:ascii="Times New Roman" w:hAnsi="Times New Roman" w:eastAsia="宋体"/>
                <w:sz w:val="24"/>
              </w:rPr>
            </w:pPr>
          </w:p>
        </w:tc>
      </w:tr>
    </w:tbl>
    <w:p w14:paraId="15C6F888">
      <w:pPr>
        <w:spacing w:line="440" w:lineRule="exact"/>
        <w:rPr>
          <w:rFonts w:ascii="宋体" w:hAnsi="宋体" w:cs="宋体"/>
          <w:sz w:val="24"/>
          <w:szCs w:val="24"/>
        </w:rPr>
      </w:pPr>
      <w:r>
        <w:rPr>
          <w:rFonts w:hint="eastAsia"/>
          <w:sz w:val="24"/>
          <w:szCs w:val="22"/>
        </w:rPr>
        <w:t>注：</w:t>
      </w:r>
      <w:r>
        <w:rPr>
          <w:rFonts w:hint="eastAsia"/>
          <w:bCs/>
          <w:sz w:val="24"/>
          <w:szCs w:val="22"/>
        </w:rPr>
        <w:t>1、</w:t>
      </w:r>
      <w:r>
        <w:rPr>
          <w:rFonts w:hint="eastAsia"/>
          <w:bCs/>
          <w:sz w:val="24"/>
          <w:szCs w:val="24"/>
          <w:lang w:val="en-US" w:eastAsia="zh-CN"/>
        </w:rPr>
        <w:t>供应商</w:t>
      </w:r>
      <w:r>
        <w:rPr>
          <w:rFonts w:hint="eastAsia" w:ascii="Times New Roman" w:hAnsi="Times New Roman" w:eastAsia="宋体" w:cs="Times New Roman"/>
          <w:bCs/>
          <w:sz w:val="24"/>
          <w:szCs w:val="24"/>
          <w:highlight w:val="none"/>
        </w:rPr>
        <w:t>根据“第五章  评审方法与评审标准”要求提供相关证明材料</w:t>
      </w:r>
      <w:r>
        <w:rPr>
          <w:rFonts w:hint="eastAsia"/>
          <w:sz w:val="24"/>
          <w:szCs w:val="24"/>
        </w:rPr>
        <w:t>。</w:t>
      </w:r>
    </w:p>
    <w:p w14:paraId="340E6CAF">
      <w:pPr>
        <w:spacing w:line="440" w:lineRule="exact"/>
        <w:ind w:firstLine="480"/>
        <w:rPr>
          <w:bCs/>
          <w:sz w:val="24"/>
          <w:szCs w:val="22"/>
        </w:rPr>
      </w:pPr>
      <w:r>
        <w:rPr>
          <w:rFonts w:hint="eastAsia"/>
          <w:bCs/>
          <w:sz w:val="24"/>
          <w:szCs w:val="22"/>
          <w:lang w:val="en-US" w:eastAsia="zh-CN"/>
        </w:rPr>
        <w:t>2</w:t>
      </w:r>
      <w:r>
        <w:rPr>
          <w:rFonts w:hint="eastAsia"/>
          <w:bCs/>
          <w:sz w:val="24"/>
          <w:szCs w:val="22"/>
        </w:rPr>
        <w:t>、如有需要说明的事项，请在备注中列明。</w:t>
      </w:r>
    </w:p>
    <w:p w14:paraId="53619864">
      <w:pPr>
        <w:spacing w:line="440" w:lineRule="exact"/>
        <w:ind w:firstLine="480"/>
        <w:rPr>
          <w:sz w:val="24"/>
          <w:szCs w:val="22"/>
        </w:rPr>
      </w:pPr>
      <w:r>
        <w:rPr>
          <w:rFonts w:hint="eastAsia"/>
          <w:bCs/>
          <w:sz w:val="24"/>
          <w:szCs w:val="22"/>
          <w:lang w:val="en-US" w:eastAsia="zh-CN"/>
        </w:rPr>
        <w:t>3</w:t>
      </w:r>
      <w:r>
        <w:rPr>
          <w:rFonts w:hint="eastAsia"/>
          <w:bCs/>
          <w:sz w:val="24"/>
          <w:szCs w:val="22"/>
        </w:rPr>
        <w:t>、</w:t>
      </w:r>
      <w:r>
        <w:rPr>
          <w:rFonts w:hint="eastAsia"/>
          <w:sz w:val="24"/>
          <w:szCs w:val="22"/>
        </w:rPr>
        <w:t>我方在此声明，我方所提供的以上资料均真实和准确；我方保证上述信息的真实和准确，并愿意承担因我方就此弄虚作假所引起的一切法律后果。</w:t>
      </w:r>
    </w:p>
    <w:p w14:paraId="42123F56">
      <w:pPr>
        <w:spacing w:line="440" w:lineRule="exact"/>
        <w:rPr>
          <w:sz w:val="24"/>
          <w:szCs w:val="22"/>
        </w:rPr>
      </w:pPr>
    </w:p>
    <w:sectPr>
      <w:footerReference r:id="rId11" w:type="first"/>
      <w:headerReference r:id="rId8" w:type="default"/>
      <w:footerReference r:id="rId9" w:type="default"/>
      <w:footerReference r:id="rId10" w:type="even"/>
      <w:pgSz w:w="11907" w:h="16840"/>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2C3F4">
    <w:pPr>
      <w:pStyle w:val="32"/>
      <w:jc w:val="center"/>
    </w:pPr>
  </w:p>
  <w:p w14:paraId="7D8F5A4F">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C0CA2">
    <w:pPr>
      <w:pStyle w:val="32"/>
      <w:jc w:val="center"/>
    </w:pPr>
    <w:r>
      <mc:AlternateContent>
        <mc:Choice Requires="wps">
          <w:drawing>
            <wp:anchor distT="0" distB="0" distL="114300" distR="114300" simplePos="0" relativeHeight="251659264" behindDoc="0" locked="0" layoutInCell="1" allowOverlap="1">
              <wp:simplePos x="0" y="0"/>
              <wp:positionH relativeFrom="margin">
                <wp:posOffset>2639060</wp:posOffset>
              </wp:positionH>
              <wp:positionV relativeFrom="paragraph">
                <wp:posOffset>-111760</wp:posOffset>
              </wp:positionV>
              <wp:extent cx="1057275" cy="1822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57275" cy="182245"/>
                      </a:xfrm>
                      <a:prstGeom prst="rect">
                        <a:avLst/>
                      </a:prstGeom>
                      <a:noFill/>
                      <a:ln>
                        <a:noFill/>
                        <a:miter/>
                      </a:ln>
                    </wps:spPr>
                    <wps:txbx>
                      <w:txbxContent>
                        <w:p w14:paraId="3B04CFE0">
                          <w:pPr>
                            <w:pStyle w:val="32"/>
                          </w:pPr>
                          <w:r>
                            <w:t xml:space="preserve">第 </w:t>
                          </w:r>
                          <w:r>
                            <w:fldChar w:fldCharType="begin"/>
                          </w:r>
                          <w:r>
                            <w:instrText xml:space="preserve"> PAGE  \* MERGEFORMAT </w:instrText>
                          </w:r>
                          <w:r>
                            <w:fldChar w:fldCharType="separate"/>
                          </w:r>
                          <w:r>
                            <w:t>20</w:t>
                          </w:r>
                          <w:r>
                            <w:fldChar w:fldCharType="end"/>
                          </w:r>
                          <w:r>
                            <w:t xml:space="preserve"> 页 共 </w:t>
                          </w:r>
                          <w:r>
                            <w:rPr>
                              <w:rFonts w:hint="eastAsia"/>
                            </w:rPr>
                            <w:t>5</w:t>
                          </w:r>
                          <w:r>
                            <w:rPr>
                              <w:rFonts w:hint="eastAsia"/>
                              <w:lang w:val="en-US" w:eastAsia="zh-CN"/>
                            </w:rPr>
                            <w:t>6</w:t>
                          </w:r>
                          <w:r>
                            <w:t>页</w:t>
                          </w:r>
                        </w:p>
                      </w:txbxContent>
                    </wps:txbx>
                    <wps:bodyPr wrap="square" lIns="0" tIns="0" rIns="0" bIns="0" upright="1"/>
                  </wps:wsp>
                </a:graphicData>
              </a:graphic>
            </wp:anchor>
          </w:drawing>
        </mc:Choice>
        <mc:Fallback>
          <w:pict>
            <v:shape id="_x0000_s1026" o:spid="_x0000_s1026" o:spt="202" type="#_x0000_t202" style="position:absolute;left:0pt;margin-left:207.8pt;margin-top:-8.8pt;height:14.35pt;width:83.25pt;mso-position-horizontal-relative:margin;z-index:251659264;mso-width-relative:page;mso-height-relative:page;" filled="f" stroked="f" coordsize="21600,21600" o:gfxdata="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plRadkAAAAKAQAADwAAAAAAAAABACAA&#10;AAAiAAAAZHJzL2Rvd25yZXYueG1sUEsBAhQAFAAAAAgAh07iQHqj1e3TAQAAmAMAAA4AAAAAAAAA&#10;AQAgAAAAKAEAAGRycy9lMm9Eb2MueG1sUEsFBgAAAAAGAAYAWQEAAG0FAAAAAA==&#10;">
              <v:fill on="f" focussize="0,0"/>
              <v:stroke on="f" joinstyle="miter"/>
              <v:imagedata o:title=""/>
              <o:lock v:ext="edit" aspectratio="f"/>
              <v:textbox inset="0mm,0mm,0mm,0mm">
                <w:txbxContent>
                  <w:p w14:paraId="3B04CFE0">
                    <w:pPr>
                      <w:pStyle w:val="32"/>
                    </w:pPr>
                    <w:r>
                      <w:t xml:space="preserve">第 </w:t>
                    </w:r>
                    <w:r>
                      <w:fldChar w:fldCharType="begin"/>
                    </w:r>
                    <w:r>
                      <w:instrText xml:space="preserve"> PAGE  \* MERGEFORMAT </w:instrText>
                    </w:r>
                    <w:r>
                      <w:fldChar w:fldCharType="separate"/>
                    </w:r>
                    <w:r>
                      <w:t>20</w:t>
                    </w:r>
                    <w:r>
                      <w:fldChar w:fldCharType="end"/>
                    </w:r>
                    <w:r>
                      <w:t xml:space="preserve"> 页 共 </w:t>
                    </w:r>
                    <w:r>
                      <w:rPr>
                        <w:rFonts w:hint="eastAsia"/>
                      </w:rPr>
                      <w:t>5</w:t>
                    </w:r>
                    <w:r>
                      <w:rPr>
                        <w:rFonts w:hint="eastAsia"/>
                        <w:lang w:val="en-US" w:eastAsia="zh-CN"/>
                      </w:rPr>
                      <w:t>6</w:t>
                    </w:r>
                    <w:r>
                      <w:t>页</w:t>
                    </w:r>
                  </w:p>
                </w:txbxContent>
              </v:textbox>
            </v:shape>
          </w:pict>
        </mc:Fallback>
      </mc:AlternateContent>
    </w:r>
  </w:p>
  <w:p w14:paraId="6FCE772B">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9AD7A">
    <w:pPr>
      <w:pStyle w:val="32"/>
    </w:pPr>
    <w:r>
      <mc:AlternateContent>
        <mc:Choice Requires="wps">
          <w:drawing>
            <wp:anchor distT="0" distB="0" distL="114300" distR="114300" simplePos="0" relativeHeight="251660288" behindDoc="0" locked="0" layoutInCell="1" allowOverlap="1">
              <wp:simplePos x="0" y="0"/>
              <wp:positionH relativeFrom="margin">
                <wp:posOffset>2639060</wp:posOffset>
              </wp:positionH>
              <wp:positionV relativeFrom="paragraph">
                <wp:posOffset>-111760</wp:posOffset>
              </wp:positionV>
              <wp:extent cx="1828800" cy="19113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3FEE720A">
                          <w:pPr>
                            <w:pStyle w:val="3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w:t>
                          </w:r>
                          <w:r>
                            <w:rPr>
                              <w:rFonts w:hint="eastAsia"/>
                              <w:lang w:val="en-US" w:eastAsia="zh-CN"/>
                            </w:rPr>
                            <w:t>6</w:t>
                          </w:r>
                          <w:r>
                            <w:t>页</w:t>
                          </w:r>
                        </w:p>
                      </w:txbxContent>
                    </wps:txbx>
                    <wps:bodyPr wrap="none" lIns="0" tIns="0" rIns="0" bIns="0" upright="1"/>
                  </wps:wsp>
                </a:graphicData>
              </a:graphic>
            </wp:anchor>
          </w:drawing>
        </mc:Choice>
        <mc:Fallback>
          <w:pict>
            <v:shape id="_x0000_s1026" o:spid="_x0000_s1026" o:spt="202" type="#_x0000_t202" style="position:absolute;left:0pt;margin-left:207.8pt;margin-top:-8.8pt;height:15.05pt;width:144pt;mso-position-horizontal-relative:margin;mso-wrap-style:none;z-index:251660288;mso-width-relative:page;mso-height-relative:page;" filled="f" stroked="f" coordsize="21600,21600" o:gfxdata="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jEwyf1wAAAAoBAAAPAAAAAAAAAAEAIAAAACIAAABk&#10;cnMvZG93bnJldi54bWxQSwECFAAUAAAACACHTuJA9wlQc84BAACWAwAADgAAAAAAAAABACAAAAAm&#10;AQAAZHJzL2Uyb0RvYy54bWxQSwUGAAAAAAYABgBZAQAAZgUAAAAA&#10;">
              <v:fill on="f" focussize="0,0"/>
              <v:stroke on="f" joinstyle="miter"/>
              <v:imagedata o:title=""/>
              <o:lock v:ext="edit" aspectratio="f"/>
              <v:textbox inset="0mm,0mm,0mm,0mm">
                <w:txbxContent>
                  <w:p w14:paraId="3FEE720A">
                    <w:pPr>
                      <w:pStyle w:val="3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w:t>
                    </w:r>
                    <w:r>
                      <w:rPr>
                        <w:rFonts w:hint="eastAsia"/>
                        <w:lang w:val="en-US" w:eastAsia="zh-CN"/>
                      </w:rPr>
                      <w:t>6</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06003">
    <w:pPr>
      <w:pStyle w:val="32"/>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B5D7574">
                          <w:pPr>
                            <w:pStyle w:val="32"/>
                          </w:pPr>
                          <w:r>
                            <w:t xml:space="preserve">第 </w:t>
                          </w:r>
                          <w:r>
                            <w:fldChar w:fldCharType="begin"/>
                          </w:r>
                          <w:r>
                            <w:instrText xml:space="preserve"> PAGE  \* MERGEFORMAT </w:instrText>
                          </w:r>
                          <w:r>
                            <w:fldChar w:fldCharType="separate"/>
                          </w:r>
                          <w:r>
                            <w:t>30</w:t>
                          </w:r>
                          <w:r>
                            <w:fldChar w:fldCharType="end"/>
                          </w:r>
                          <w:r>
                            <w:t xml:space="preserve"> 页 共</w:t>
                          </w:r>
                          <w:r>
                            <w:rPr>
                              <w:rFonts w:hint="eastAsia"/>
                              <w:lang w:val="en-US" w:eastAsia="zh-CN"/>
                            </w:rPr>
                            <w:t>56</w:t>
                          </w:r>
                          <w:r>
                            <w:t>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&#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Da5gc9YBAACxAwAADgAAAAAAAAABACAAAAAe&#10;AQAAZHJzL2Uyb0RvYy54bWxQSwUGAAAAAAYABgBZAQAAZgUAAAAA&#10;">
              <v:fill on="f" focussize="0,0"/>
              <v:stroke on="f" joinstyle="miter"/>
              <v:imagedata o:title=""/>
              <o:lock v:ext="edit" aspectratio="f"/>
              <v:textbox inset="0mm,0mm,0mm,0mm" style="mso-fit-shape-to-text:t;">
                <w:txbxContent>
                  <w:p w14:paraId="5B5D7574">
                    <w:pPr>
                      <w:pStyle w:val="32"/>
                    </w:pPr>
                    <w:r>
                      <w:t xml:space="preserve">第 </w:t>
                    </w:r>
                    <w:r>
                      <w:fldChar w:fldCharType="begin"/>
                    </w:r>
                    <w:r>
                      <w:instrText xml:space="preserve"> PAGE  \* MERGEFORMAT </w:instrText>
                    </w:r>
                    <w:r>
                      <w:fldChar w:fldCharType="separate"/>
                    </w:r>
                    <w:r>
                      <w:t>30</w:t>
                    </w:r>
                    <w:r>
                      <w:fldChar w:fldCharType="end"/>
                    </w:r>
                    <w:r>
                      <w:t xml:space="preserve"> 页 共</w:t>
                    </w:r>
                    <w:r>
                      <w:rPr>
                        <w:rFonts w:hint="eastAsia"/>
                        <w:lang w:val="en-US" w:eastAsia="zh-CN"/>
                      </w:rPr>
                      <w:t>56</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AAAAB">
    <w:pPr>
      <w:pStyle w:val="32"/>
      <w:framePr w:wrap="around" w:vAnchor="text" w:hAnchor="margin" w:xAlign="right" w:y="1"/>
      <w:rPr>
        <w:rStyle w:val="59"/>
      </w:rPr>
    </w:pPr>
    <w:r>
      <w:fldChar w:fldCharType="begin"/>
    </w:r>
    <w:r>
      <w:rPr>
        <w:rStyle w:val="59"/>
      </w:rPr>
      <w:instrText xml:space="preserve">PAGE  </w:instrText>
    </w:r>
    <w:r>
      <w:fldChar w:fldCharType="separate"/>
    </w:r>
    <w:r>
      <w:rPr>
        <w:rStyle w:val="59"/>
      </w:rPr>
      <w:t>16</w:t>
    </w:r>
    <w:r>
      <w:fldChar w:fldCharType="end"/>
    </w:r>
  </w:p>
  <w:p w14:paraId="62AB0327">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4083F">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B7D13E2">
                          <w:pPr>
                            <w:pStyle w:val="3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&#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fSeQx9YBAACxAwAADgAAAAAAAAABACAAAAAe&#10;AQAAZHJzL2Uyb0RvYy54bWxQSwUGAAAAAAYABgBZAQAAZgUAAAAA&#10;">
              <v:fill on="f" focussize="0,0"/>
              <v:stroke on="f" joinstyle="miter"/>
              <v:imagedata o:title=""/>
              <o:lock v:ext="edit" aspectratio="f"/>
              <v:textbox inset="0mm,0mm,0mm,0mm" style="mso-fit-shape-to-text:t;">
                <w:txbxContent>
                  <w:p w14:paraId="2B7D13E2">
                    <w:pPr>
                      <w:pStyle w:val="32"/>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882CF">
    <w:pPr>
      <w:pStyle w:val="33"/>
      <w:jc w:val="both"/>
      <w:rPr>
        <w:sz w:val="21"/>
        <w:szCs w:val="22"/>
      </w:rPr>
    </w:pPr>
  </w:p>
  <w:p w14:paraId="7EB445D0">
    <w:pPr>
      <w:pStyle w:val="33"/>
      <w:jc w:val="both"/>
      <w:rPr>
        <w:b/>
        <w:bCs/>
        <w:spacing w:val="6"/>
        <w:sz w:val="21"/>
      </w:rPr>
    </w:pPr>
  </w:p>
  <w:p w14:paraId="4A2E3D62">
    <w:pPr>
      <w:pStyle w:val="33"/>
      <w:jc w:val="both"/>
      <w:rPr>
        <w:sz w:val="21"/>
        <w:szCs w:val="22"/>
      </w:rPr>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A4037">
    <w:pPr>
      <w:pStyle w:val="33"/>
      <w:jc w:val="both"/>
      <w:rPr>
        <w:b/>
        <w:bCs/>
        <w:spacing w:val="6"/>
        <w:sz w:val="21"/>
      </w:rPr>
    </w:pPr>
  </w:p>
  <w:p w14:paraId="219978DB">
    <w:pPr>
      <w:pStyle w:val="33"/>
      <w:jc w:val="both"/>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1B2A">
    <w:pPr>
      <w:pStyle w:val="33"/>
      <w:jc w:val="both"/>
      <w:rPr>
        <w:sz w:val="21"/>
        <w:szCs w:val="22"/>
      </w:rPr>
    </w:pPr>
  </w:p>
  <w:p w14:paraId="622B8A7E">
    <w:pPr>
      <w:pStyle w:val="33"/>
      <w:jc w:val="both"/>
      <w:rPr>
        <w:b/>
        <w:bCs/>
        <w:spacing w:val="6"/>
        <w:sz w:val="21"/>
      </w:rPr>
    </w:pPr>
  </w:p>
  <w:p w14:paraId="0E2B9404">
    <w:pPr>
      <w:pStyle w:val="33"/>
      <w:jc w:val="both"/>
      <w:rPr>
        <w:sz w:val="21"/>
        <w:szCs w:val="22"/>
      </w:rPr>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F7B39C25"/>
    <w:multiLevelType w:val="singleLevel"/>
    <w:tmpl w:val="F7B39C25"/>
    <w:lvl w:ilvl="0" w:tentative="0">
      <w:start w:val="2"/>
      <w:numFmt w:val="decimal"/>
      <w:suff w:val="nothing"/>
      <w:lvlText w:val="%1）"/>
      <w:lvlJc w:val="left"/>
    </w:lvl>
  </w:abstractNum>
  <w:abstractNum w:abstractNumId="2">
    <w:nsid w:val="0053208E"/>
    <w:multiLevelType w:val="multilevel"/>
    <w:tmpl w:val="0053208E"/>
    <w:lvl w:ilvl="0" w:tentative="0">
      <w:start w:val="1"/>
      <w:numFmt w:val="decimal"/>
      <w:pStyle w:val="279"/>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ADCABA"/>
    <w:multiLevelType w:val="multilevel"/>
    <w:tmpl w:val="59ADCABA"/>
    <w:lvl w:ilvl="0" w:tentative="0">
      <w:start w:val="1"/>
      <w:numFmt w:val="decimal"/>
      <w:pStyle w:val="283"/>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A6538"/>
    <w:rsid w:val="01980740"/>
    <w:rsid w:val="027520D7"/>
    <w:rsid w:val="03464C25"/>
    <w:rsid w:val="03546191"/>
    <w:rsid w:val="046A0B22"/>
    <w:rsid w:val="04D83B57"/>
    <w:rsid w:val="08E6788B"/>
    <w:rsid w:val="09E3546B"/>
    <w:rsid w:val="0AFC6DBD"/>
    <w:rsid w:val="0C8F3D96"/>
    <w:rsid w:val="1074577C"/>
    <w:rsid w:val="10E50428"/>
    <w:rsid w:val="111B209C"/>
    <w:rsid w:val="14AE3227"/>
    <w:rsid w:val="169A7F07"/>
    <w:rsid w:val="16ED44DA"/>
    <w:rsid w:val="1B793E5A"/>
    <w:rsid w:val="1D903E12"/>
    <w:rsid w:val="1F612DBB"/>
    <w:rsid w:val="227E1E6A"/>
    <w:rsid w:val="234E6301"/>
    <w:rsid w:val="23ED604E"/>
    <w:rsid w:val="24C80652"/>
    <w:rsid w:val="260C20CA"/>
    <w:rsid w:val="278E13C2"/>
    <w:rsid w:val="28096EDB"/>
    <w:rsid w:val="28760403"/>
    <w:rsid w:val="2ACB46DB"/>
    <w:rsid w:val="2C1F7BA8"/>
    <w:rsid w:val="2DEE2BBA"/>
    <w:rsid w:val="2E4C491D"/>
    <w:rsid w:val="2E516AA8"/>
    <w:rsid w:val="2EFF4953"/>
    <w:rsid w:val="315634E1"/>
    <w:rsid w:val="32717916"/>
    <w:rsid w:val="336554BF"/>
    <w:rsid w:val="34B063DF"/>
    <w:rsid w:val="37117919"/>
    <w:rsid w:val="392677A4"/>
    <w:rsid w:val="3D780A24"/>
    <w:rsid w:val="3E682515"/>
    <w:rsid w:val="3EEE3679"/>
    <w:rsid w:val="3F2B709E"/>
    <w:rsid w:val="3FD42064"/>
    <w:rsid w:val="41BC3913"/>
    <w:rsid w:val="43AF029E"/>
    <w:rsid w:val="44F1370E"/>
    <w:rsid w:val="45B85B30"/>
    <w:rsid w:val="46973385"/>
    <w:rsid w:val="475F1FDB"/>
    <w:rsid w:val="488E1EFB"/>
    <w:rsid w:val="4A675B61"/>
    <w:rsid w:val="4AD4683C"/>
    <w:rsid w:val="4C1E1797"/>
    <w:rsid w:val="4CE0596C"/>
    <w:rsid w:val="4F1D58E9"/>
    <w:rsid w:val="4FD95020"/>
    <w:rsid w:val="500E7684"/>
    <w:rsid w:val="517665C8"/>
    <w:rsid w:val="527075E8"/>
    <w:rsid w:val="56B51C18"/>
    <w:rsid w:val="574E102A"/>
    <w:rsid w:val="57D936E4"/>
    <w:rsid w:val="581B22D0"/>
    <w:rsid w:val="58E169DF"/>
    <w:rsid w:val="5C533A65"/>
    <w:rsid w:val="606627CD"/>
    <w:rsid w:val="61016185"/>
    <w:rsid w:val="64287ECD"/>
    <w:rsid w:val="647C1FC7"/>
    <w:rsid w:val="65CC4888"/>
    <w:rsid w:val="66025313"/>
    <w:rsid w:val="662D17CA"/>
    <w:rsid w:val="66E66F11"/>
    <w:rsid w:val="688B27D8"/>
    <w:rsid w:val="6A3A2B8E"/>
    <w:rsid w:val="6D593861"/>
    <w:rsid w:val="71285AAC"/>
    <w:rsid w:val="725B0E6D"/>
    <w:rsid w:val="72EF6A40"/>
    <w:rsid w:val="75265D89"/>
    <w:rsid w:val="75D01BBE"/>
    <w:rsid w:val="76206C56"/>
    <w:rsid w:val="762A6CBC"/>
    <w:rsid w:val="776B2153"/>
    <w:rsid w:val="7C653904"/>
    <w:rsid w:val="7E462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9"/>
    <w:qFormat/>
    <w:uiPriority w:val="0"/>
    <w:pPr>
      <w:keepNext/>
      <w:tabs>
        <w:tab w:val="left" w:pos="200"/>
      </w:tabs>
      <w:jc w:val="center"/>
      <w:outlineLvl w:val="0"/>
    </w:pPr>
    <w:rPr>
      <w:b/>
      <w:sz w:val="36"/>
    </w:rPr>
  </w:style>
  <w:style w:type="paragraph" w:styleId="3">
    <w:name w:val="heading 2"/>
    <w:basedOn w:val="1"/>
    <w:next w:val="1"/>
    <w:link w:val="250"/>
    <w:qFormat/>
    <w:uiPriority w:val="0"/>
    <w:pPr>
      <w:keepNext/>
      <w:jc w:val="center"/>
      <w:outlineLvl w:val="1"/>
    </w:pPr>
    <w:rPr>
      <w:b/>
      <w:bCs/>
      <w:sz w:val="28"/>
      <w:szCs w:val="28"/>
    </w:rPr>
  </w:style>
  <w:style w:type="paragraph" w:styleId="4">
    <w:name w:val="heading 3"/>
    <w:basedOn w:val="1"/>
    <w:next w:val="1"/>
    <w:link w:val="251"/>
    <w:qFormat/>
    <w:uiPriority w:val="0"/>
    <w:pPr>
      <w:keepNext/>
      <w:jc w:val="center"/>
      <w:outlineLvl w:val="2"/>
    </w:pPr>
    <w:rPr>
      <w:sz w:val="28"/>
    </w:rPr>
  </w:style>
  <w:style w:type="paragraph" w:styleId="5">
    <w:name w:val="heading 4"/>
    <w:basedOn w:val="1"/>
    <w:next w:val="1"/>
    <w:link w:val="252"/>
    <w:qFormat/>
    <w:uiPriority w:val="0"/>
    <w:pPr>
      <w:keepNext/>
      <w:outlineLvl w:val="3"/>
    </w:pPr>
    <w:rPr>
      <w:b/>
      <w:bCs/>
      <w:sz w:val="18"/>
    </w:rPr>
  </w:style>
  <w:style w:type="paragraph" w:styleId="6">
    <w:name w:val="heading 5"/>
    <w:basedOn w:val="1"/>
    <w:next w:val="1"/>
    <w:link w:val="253"/>
    <w:qFormat/>
    <w:uiPriority w:val="0"/>
    <w:pPr>
      <w:keepNext/>
      <w:jc w:val="center"/>
      <w:outlineLvl w:val="4"/>
    </w:pPr>
    <w:rPr>
      <w:b/>
      <w:bCs/>
      <w:sz w:val="18"/>
    </w:rPr>
  </w:style>
  <w:style w:type="paragraph" w:styleId="7">
    <w:name w:val="heading 6"/>
    <w:basedOn w:val="1"/>
    <w:next w:val="1"/>
    <w:link w:val="10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54"/>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pPr>
  </w:style>
  <w:style w:type="paragraph" w:styleId="16">
    <w:name w:val="Document Map"/>
    <w:basedOn w:val="1"/>
    <w:link w:val="255"/>
    <w:qFormat/>
    <w:uiPriority w:val="0"/>
    <w:pPr>
      <w:shd w:val="clear" w:color="auto" w:fill="000080"/>
    </w:pPr>
  </w:style>
  <w:style w:type="paragraph" w:styleId="17">
    <w:name w:val="annotation text"/>
    <w:basedOn w:val="1"/>
    <w:link w:val="256"/>
    <w:qFormat/>
    <w:uiPriority w:val="0"/>
    <w:pPr>
      <w:jc w:val="left"/>
    </w:pPr>
  </w:style>
  <w:style w:type="paragraph" w:styleId="18">
    <w:name w:val="index 6"/>
    <w:basedOn w:val="1"/>
    <w:next w:val="1"/>
    <w:qFormat/>
    <w:uiPriority w:val="0"/>
    <w:pPr>
      <w:ind w:left="1000"/>
    </w:pPr>
  </w:style>
  <w:style w:type="paragraph" w:styleId="19">
    <w:name w:val="Body Text"/>
    <w:basedOn w:val="1"/>
    <w:link w:val="257"/>
    <w:qFormat/>
    <w:uiPriority w:val="0"/>
    <w:rPr>
      <w:rFonts w:ascii="楷体_GB2312" w:hAnsi="Arial" w:eastAsia="楷体_GB2312"/>
      <w:sz w:val="28"/>
    </w:rPr>
  </w:style>
  <w:style w:type="paragraph" w:styleId="20">
    <w:name w:val="Body Text Indent"/>
    <w:basedOn w:val="1"/>
    <w:link w:val="258"/>
    <w:qFormat/>
    <w:uiPriority w:val="0"/>
    <w:pPr>
      <w:spacing w:line="312" w:lineRule="atLeast"/>
      <w:ind w:firstLine="574"/>
    </w:pPr>
    <w:rPr>
      <w:sz w:val="28"/>
    </w:rPr>
  </w:style>
  <w:style w:type="paragraph" w:styleId="21">
    <w:name w:val="Block Text"/>
    <w:basedOn w:val="1"/>
    <w:qFormat/>
    <w:uiPriority w:val="0"/>
    <w:pPr>
      <w:tabs>
        <w:tab w:val="left" w:pos="822"/>
        <w:tab w:val="left" w:pos="2205"/>
        <w:tab w:val="left" w:pos="9000"/>
      </w:tabs>
      <w:spacing w:before="89"/>
      <w:ind w:left="1890" w:right="11" w:hanging="1409"/>
    </w:pPr>
    <w:rPr>
      <w:sz w:val="24"/>
    </w:rPr>
  </w:style>
  <w:style w:type="paragraph" w:styleId="22">
    <w:name w:val="index 4"/>
    <w:basedOn w:val="1"/>
    <w:next w:val="1"/>
    <w:qFormat/>
    <w:uiPriority w:val="0"/>
    <w:pPr>
      <w:ind w:left="600"/>
    </w:pPr>
  </w:style>
  <w:style w:type="paragraph" w:styleId="23">
    <w:name w:val="toc 5"/>
    <w:basedOn w:val="1"/>
    <w:next w:val="1"/>
    <w:qFormat/>
    <w:uiPriority w:val="0"/>
    <w:pPr>
      <w:ind w:left="840"/>
      <w:jc w:val="left"/>
    </w:pPr>
    <w:rPr>
      <w:szCs w:val="21"/>
    </w:rPr>
  </w:style>
  <w:style w:type="paragraph" w:styleId="24">
    <w:name w:val="toc 3"/>
    <w:basedOn w:val="1"/>
    <w:next w:val="1"/>
    <w:qFormat/>
    <w:uiPriority w:val="39"/>
    <w:pPr>
      <w:ind w:left="420"/>
      <w:jc w:val="left"/>
    </w:pPr>
    <w:rPr>
      <w:i/>
      <w:iCs/>
      <w:szCs w:val="24"/>
    </w:rPr>
  </w:style>
  <w:style w:type="paragraph" w:styleId="25">
    <w:name w:val="Plain Text"/>
    <w:basedOn w:val="1"/>
    <w:link w:val="259"/>
    <w:qFormat/>
    <w:uiPriority w:val="0"/>
    <w:rPr>
      <w:rFonts w:hAnsi="Courier New"/>
    </w:rPr>
  </w:style>
  <w:style w:type="paragraph" w:styleId="26">
    <w:name w:val="toc 8"/>
    <w:basedOn w:val="1"/>
    <w:next w:val="1"/>
    <w:qFormat/>
    <w:uiPriority w:val="0"/>
    <w:pPr>
      <w:ind w:left="1470"/>
      <w:jc w:val="left"/>
    </w:pPr>
    <w:rPr>
      <w:szCs w:val="21"/>
    </w:rPr>
  </w:style>
  <w:style w:type="paragraph" w:styleId="27">
    <w:name w:val="index 3"/>
    <w:basedOn w:val="1"/>
    <w:next w:val="1"/>
    <w:qFormat/>
    <w:uiPriority w:val="0"/>
    <w:pPr>
      <w:ind w:left="400"/>
    </w:pPr>
  </w:style>
  <w:style w:type="paragraph" w:styleId="28">
    <w:name w:val="Date"/>
    <w:basedOn w:val="1"/>
    <w:next w:val="1"/>
    <w:link w:val="260"/>
    <w:qFormat/>
    <w:uiPriority w:val="0"/>
    <w:pPr>
      <w:spacing w:line="312" w:lineRule="atLeast"/>
    </w:pPr>
    <w:rPr>
      <w:sz w:val="28"/>
    </w:rPr>
  </w:style>
  <w:style w:type="paragraph" w:styleId="29">
    <w:name w:val="Body Text Indent 2"/>
    <w:basedOn w:val="1"/>
    <w:link w:val="261"/>
    <w:qFormat/>
    <w:uiPriority w:val="0"/>
    <w:pPr>
      <w:tabs>
        <w:tab w:val="left" w:pos="1785"/>
        <w:tab w:val="left" w:pos="1887"/>
        <w:tab w:val="left" w:pos="2112"/>
        <w:tab w:val="left" w:pos="9000"/>
      </w:tabs>
      <w:ind w:left="1890" w:hanging="1409"/>
    </w:pPr>
    <w:rPr>
      <w:sz w:val="24"/>
    </w:rPr>
  </w:style>
  <w:style w:type="paragraph" w:styleId="30">
    <w:name w:val="endnote text"/>
    <w:basedOn w:val="1"/>
    <w:link w:val="247"/>
    <w:semiHidden/>
    <w:unhideWhenUsed/>
    <w:qFormat/>
    <w:uiPriority w:val="99"/>
    <w:rPr>
      <w:sz w:val="20"/>
    </w:rPr>
  </w:style>
  <w:style w:type="paragraph" w:styleId="31">
    <w:name w:val="Balloon Text"/>
    <w:basedOn w:val="1"/>
    <w:link w:val="262"/>
    <w:unhideWhenUsed/>
    <w:qFormat/>
    <w:uiPriority w:val="99"/>
    <w:rPr>
      <w:sz w:val="18"/>
      <w:szCs w:val="18"/>
    </w:rPr>
  </w:style>
  <w:style w:type="paragraph" w:styleId="32">
    <w:name w:val="footer"/>
    <w:basedOn w:val="1"/>
    <w:link w:val="263"/>
    <w:qFormat/>
    <w:uiPriority w:val="99"/>
    <w:pPr>
      <w:tabs>
        <w:tab w:val="center" w:pos="4153"/>
        <w:tab w:val="right" w:pos="8306"/>
      </w:tabs>
      <w:jc w:val="left"/>
    </w:pPr>
    <w:rPr>
      <w:sz w:val="18"/>
    </w:rPr>
  </w:style>
  <w:style w:type="paragraph" w:styleId="33">
    <w:name w:val="header"/>
    <w:basedOn w:val="1"/>
    <w:link w:val="264"/>
    <w:qFormat/>
    <w:uiPriority w:val="99"/>
    <w:pPr>
      <w:pBdr>
        <w:bottom w:val="single" w:color="auto" w:sz="6" w:space="1"/>
      </w:pBdr>
      <w:tabs>
        <w:tab w:val="center" w:pos="4153"/>
        <w:tab w:val="right" w:pos="8306"/>
      </w:tabs>
      <w:jc w:val="center"/>
    </w:pPr>
    <w:rPr>
      <w:sz w:val="18"/>
    </w:rPr>
  </w:style>
  <w:style w:type="paragraph" w:styleId="34">
    <w:name w:val="Signature"/>
    <w:basedOn w:val="1"/>
    <w:link w:val="265"/>
    <w:qFormat/>
    <w:uiPriority w:val="0"/>
    <w:pPr>
      <w:spacing w:after="600" w:line="312" w:lineRule="atLeast"/>
      <w:jc w:val="center"/>
    </w:pPr>
    <w:rPr>
      <w:rFonts w:eastAsia="仿宋_GB2312"/>
      <w:sz w:val="24"/>
    </w:rPr>
  </w:style>
  <w:style w:type="paragraph" w:styleId="35">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6">
    <w:name w:val="toc 4"/>
    <w:basedOn w:val="1"/>
    <w:next w:val="1"/>
    <w:qFormat/>
    <w:uiPriority w:val="0"/>
    <w:pPr>
      <w:ind w:left="630"/>
      <w:jc w:val="left"/>
    </w:pPr>
    <w:rPr>
      <w:szCs w:val="21"/>
    </w:rPr>
  </w:style>
  <w:style w:type="paragraph" w:styleId="37">
    <w:name w:val="index heading"/>
    <w:basedOn w:val="1"/>
    <w:next w:val="38"/>
    <w:qFormat/>
    <w:uiPriority w:val="0"/>
  </w:style>
  <w:style w:type="paragraph" w:styleId="38">
    <w:name w:val="index 1"/>
    <w:basedOn w:val="1"/>
    <w:next w:val="1"/>
    <w:qFormat/>
    <w:uiPriority w:val="0"/>
  </w:style>
  <w:style w:type="paragraph" w:styleId="39">
    <w:name w:val="Subtitle"/>
    <w:basedOn w:val="1"/>
    <w:next w:val="1"/>
    <w:link w:val="113"/>
    <w:qFormat/>
    <w:uiPriority w:val="11"/>
    <w:pPr>
      <w:spacing w:before="200" w:after="200"/>
    </w:pPr>
    <w:rPr>
      <w:sz w:val="24"/>
      <w:szCs w:val="24"/>
    </w:rPr>
  </w:style>
  <w:style w:type="paragraph" w:styleId="40">
    <w:name w:val="footnote text"/>
    <w:basedOn w:val="1"/>
    <w:link w:val="246"/>
    <w:semiHidden/>
    <w:unhideWhenUsed/>
    <w:qFormat/>
    <w:uiPriority w:val="99"/>
    <w:pPr>
      <w:spacing w:after="40"/>
    </w:pPr>
    <w:rPr>
      <w:sz w:val="18"/>
    </w:rPr>
  </w:style>
  <w:style w:type="paragraph" w:styleId="41">
    <w:name w:val="toc 6"/>
    <w:basedOn w:val="1"/>
    <w:next w:val="1"/>
    <w:qFormat/>
    <w:uiPriority w:val="0"/>
    <w:pPr>
      <w:ind w:left="1050"/>
      <w:jc w:val="left"/>
    </w:pPr>
    <w:rPr>
      <w:szCs w:val="21"/>
    </w:rPr>
  </w:style>
  <w:style w:type="paragraph" w:styleId="42">
    <w:name w:val="Body Text Indent 3"/>
    <w:basedOn w:val="1"/>
    <w:link w:val="266"/>
    <w:qFormat/>
    <w:uiPriority w:val="0"/>
    <w:pPr>
      <w:ind w:firstLine="555"/>
    </w:pPr>
    <w:rPr>
      <w:b/>
      <w:bCs/>
      <w:sz w:val="28"/>
      <w:u w:val="single"/>
    </w:rPr>
  </w:style>
  <w:style w:type="paragraph" w:styleId="43">
    <w:name w:val="index 7"/>
    <w:basedOn w:val="1"/>
    <w:next w:val="1"/>
    <w:qFormat/>
    <w:uiPriority w:val="0"/>
    <w:pPr>
      <w:ind w:left="1200"/>
    </w:pPr>
  </w:style>
  <w:style w:type="paragraph" w:styleId="44">
    <w:name w:val="index 9"/>
    <w:basedOn w:val="1"/>
    <w:next w:val="1"/>
    <w:qFormat/>
    <w:uiPriority w:val="0"/>
    <w:pPr>
      <w:ind w:left="1600"/>
    </w:pPr>
  </w:style>
  <w:style w:type="paragraph" w:styleId="45">
    <w:name w:val="table of figures"/>
    <w:basedOn w:val="1"/>
    <w:next w:val="1"/>
    <w:qFormat/>
    <w:uiPriority w:val="0"/>
    <w:pPr>
      <w:ind w:left="840" w:hanging="420"/>
    </w:pPr>
  </w:style>
  <w:style w:type="paragraph" w:styleId="46">
    <w:name w:val="toc 2"/>
    <w:basedOn w:val="1"/>
    <w:next w:val="1"/>
    <w:qFormat/>
    <w:uiPriority w:val="39"/>
    <w:pPr>
      <w:tabs>
        <w:tab w:val="right" w:leader="dot" w:pos="9450"/>
      </w:tabs>
      <w:spacing w:line="400" w:lineRule="exact"/>
      <w:ind w:left="250"/>
      <w:jc w:val="left"/>
    </w:pPr>
    <w:rPr>
      <w:bCs/>
      <w:smallCaps/>
      <w:sz w:val="24"/>
      <w:szCs w:val="24"/>
    </w:rPr>
  </w:style>
  <w:style w:type="paragraph" w:styleId="47">
    <w:name w:val="toc 9"/>
    <w:basedOn w:val="1"/>
    <w:next w:val="1"/>
    <w:qFormat/>
    <w:uiPriority w:val="0"/>
    <w:pPr>
      <w:ind w:left="1680"/>
      <w:jc w:val="left"/>
    </w:pPr>
    <w:rPr>
      <w:szCs w:val="21"/>
    </w:rPr>
  </w:style>
  <w:style w:type="paragraph" w:styleId="48">
    <w:name w:val="Body Text 2"/>
    <w:basedOn w:val="1"/>
    <w:unhideWhenUsed/>
    <w:qFormat/>
    <w:uiPriority w:val="99"/>
    <w:pPr>
      <w:spacing w:after="120" w:line="480" w:lineRule="auto"/>
    </w:pPr>
    <w:rPr>
      <w:rFonts w:hint="eastAsia"/>
    </w:rPr>
  </w:style>
  <w:style w:type="paragraph" w:styleId="49">
    <w:name w:val="Normal (Web)"/>
    <w:basedOn w:val="1"/>
    <w:semiHidden/>
    <w:unhideWhenUsed/>
    <w:qFormat/>
    <w:uiPriority w:val="99"/>
    <w:pPr>
      <w:spacing w:beforeAutospacing="1" w:afterAutospacing="1"/>
      <w:jc w:val="left"/>
    </w:pPr>
    <w:rPr>
      <w:sz w:val="24"/>
    </w:rPr>
  </w:style>
  <w:style w:type="paragraph" w:styleId="50">
    <w:name w:val="index 2"/>
    <w:basedOn w:val="1"/>
    <w:next w:val="1"/>
    <w:qFormat/>
    <w:uiPriority w:val="0"/>
    <w:pPr>
      <w:ind w:left="200"/>
    </w:pPr>
  </w:style>
  <w:style w:type="paragraph" w:styleId="51">
    <w:name w:val="Title"/>
    <w:basedOn w:val="1"/>
    <w:next w:val="1"/>
    <w:link w:val="267"/>
    <w:qFormat/>
    <w:uiPriority w:val="0"/>
    <w:pPr>
      <w:spacing w:before="240" w:after="60"/>
      <w:jc w:val="center"/>
      <w:outlineLvl w:val="0"/>
    </w:pPr>
    <w:rPr>
      <w:rFonts w:ascii="Cambria" w:hAnsi="Cambria"/>
      <w:b/>
      <w:bCs/>
      <w:sz w:val="32"/>
      <w:szCs w:val="32"/>
    </w:rPr>
  </w:style>
  <w:style w:type="paragraph" w:styleId="52">
    <w:name w:val="annotation subject"/>
    <w:basedOn w:val="17"/>
    <w:next w:val="17"/>
    <w:link w:val="268"/>
    <w:qFormat/>
    <w:uiPriority w:val="0"/>
    <w:rPr>
      <w:b/>
      <w:bCs/>
    </w:rPr>
  </w:style>
  <w:style w:type="paragraph" w:styleId="53">
    <w:name w:val="Body Text First Indent 2"/>
    <w:basedOn w:val="20"/>
    <w:link w:val="269"/>
    <w:qFormat/>
    <w:uiPriority w:val="0"/>
    <w:pPr>
      <w:spacing w:after="120" w:line="240" w:lineRule="auto"/>
      <w:ind w:left="420" w:firstLine="420"/>
    </w:pPr>
    <w:rPr>
      <w:sz w:val="21"/>
    </w:rPr>
  </w:style>
  <w:style w:type="table" w:styleId="55">
    <w:name w:val="Table Grid"/>
    <w:basedOn w:val="5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qFormat/>
    <w:uiPriority w:val="0"/>
  </w:style>
  <w:style w:type="character" w:styleId="60">
    <w:name w:val="FollowedHyperlink"/>
    <w:qFormat/>
    <w:uiPriority w:val="0"/>
    <w:rPr>
      <w:color w:val="800080"/>
      <w:u w:val="none"/>
    </w:rPr>
  </w:style>
  <w:style w:type="character" w:styleId="61">
    <w:name w:val="Emphasis"/>
    <w:qFormat/>
    <w:uiPriority w:val="0"/>
  </w:style>
  <w:style w:type="character" w:styleId="62">
    <w:name w:val="HTML Definition"/>
    <w:qFormat/>
    <w:uiPriority w:val="0"/>
  </w:style>
  <w:style w:type="character" w:styleId="63">
    <w:name w:val="HTML Typewriter"/>
    <w:qFormat/>
    <w:uiPriority w:val="0"/>
    <w:rPr>
      <w:rFonts w:hint="default" w:ascii="monospace" w:hAnsi="monospace" w:eastAsia="monospace" w:cs="monospace"/>
      <w:sz w:val="20"/>
    </w:rPr>
  </w:style>
  <w:style w:type="character" w:styleId="64">
    <w:name w:val="HTML Acronym"/>
    <w:qFormat/>
    <w:uiPriority w:val="0"/>
  </w:style>
  <w:style w:type="character" w:styleId="65">
    <w:name w:val="HTML Variable"/>
    <w:qFormat/>
    <w:uiPriority w:val="0"/>
  </w:style>
  <w:style w:type="character" w:styleId="66">
    <w:name w:val="Hyperlink"/>
    <w:qFormat/>
    <w:uiPriority w:val="99"/>
    <w:rPr>
      <w:color w:val="0000FF"/>
      <w:u w:val="none"/>
    </w:rPr>
  </w:style>
  <w:style w:type="character" w:styleId="67">
    <w:name w:val="HTML Code"/>
    <w:qFormat/>
    <w:uiPriority w:val="0"/>
    <w:rPr>
      <w:rFonts w:hint="default" w:ascii="monospace" w:hAnsi="monospace" w:eastAsia="monospace" w:cs="monospace"/>
      <w:sz w:val="20"/>
    </w:rPr>
  </w:style>
  <w:style w:type="character" w:styleId="68">
    <w:name w:val="annotation reference"/>
    <w:qFormat/>
    <w:uiPriority w:val="0"/>
    <w:rPr>
      <w:sz w:val="21"/>
      <w:szCs w:val="21"/>
    </w:rPr>
  </w:style>
  <w:style w:type="character" w:styleId="69">
    <w:name w:val="HTML Cite"/>
    <w:qFormat/>
    <w:uiPriority w:val="0"/>
  </w:style>
  <w:style w:type="character" w:styleId="70">
    <w:name w:val="footnote reference"/>
    <w:basedOn w:val="56"/>
    <w:unhideWhenUsed/>
    <w:qFormat/>
    <w:uiPriority w:val="99"/>
    <w:rPr>
      <w:vertAlign w:val="superscript"/>
    </w:rPr>
  </w:style>
  <w:style w:type="character" w:styleId="71">
    <w:name w:val="HTML Keyboard"/>
    <w:qFormat/>
    <w:uiPriority w:val="0"/>
    <w:rPr>
      <w:rFonts w:hint="default" w:ascii="monospace" w:hAnsi="monospace" w:eastAsia="monospace" w:cs="monospace"/>
      <w:sz w:val="20"/>
    </w:rPr>
  </w:style>
  <w:style w:type="character" w:styleId="72">
    <w:name w:val="HTML Sample"/>
    <w:qFormat/>
    <w:uiPriority w:val="0"/>
    <w:rPr>
      <w:rFonts w:ascii="monospace" w:hAnsi="monospace" w:eastAsia="monospace" w:cs="monospace"/>
    </w:rPr>
  </w:style>
  <w:style w:type="character" w:customStyle="1" w:styleId="73">
    <w:name w:val="Heading 6 Char"/>
    <w:basedOn w:val="56"/>
    <w:qFormat/>
    <w:uiPriority w:val="9"/>
    <w:rPr>
      <w:rFonts w:ascii="Arial" w:hAnsi="Arial" w:eastAsia="Arial" w:cs="Arial"/>
      <w:b/>
      <w:bCs/>
      <w:sz w:val="22"/>
      <w:szCs w:val="22"/>
    </w:rPr>
  </w:style>
  <w:style w:type="character" w:customStyle="1" w:styleId="74">
    <w:name w:val="Heading 7 Char"/>
    <w:basedOn w:val="56"/>
    <w:qFormat/>
    <w:uiPriority w:val="9"/>
    <w:rPr>
      <w:rFonts w:ascii="Arial" w:hAnsi="Arial" w:eastAsia="Arial" w:cs="Arial"/>
      <w:b/>
      <w:bCs/>
      <w:i/>
      <w:iCs/>
      <w:sz w:val="22"/>
      <w:szCs w:val="22"/>
    </w:rPr>
  </w:style>
  <w:style w:type="character" w:customStyle="1" w:styleId="75">
    <w:name w:val="Heading 8 Char"/>
    <w:basedOn w:val="56"/>
    <w:qFormat/>
    <w:uiPriority w:val="9"/>
    <w:rPr>
      <w:rFonts w:ascii="Arial" w:hAnsi="Arial" w:eastAsia="Arial" w:cs="Arial"/>
      <w:i/>
      <w:iCs/>
      <w:sz w:val="22"/>
      <w:szCs w:val="22"/>
    </w:rPr>
  </w:style>
  <w:style w:type="character" w:customStyle="1" w:styleId="76">
    <w:name w:val="Heading 9 Char"/>
    <w:basedOn w:val="56"/>
    <w:qFormat/>
    <w:uiPriority w:val="9"/>
    <w:rPr>
      <w:rFonts w:ascii="Arial" w:hAnsi="Arial" w:eastAsia="Arial" w:cs="Arial"/>
      <w:i/>
      <w:iCs/>
      <w:sz w:val="21"/>
      <w:szCs w:val="21"/>
    </w:rPr>
  </w:style>
  <w:style w:type="character" w:customStyle="1" w:styleId="77">
    <w:name w:val="Subtitle Char"/>
    <w:basedOn w:val="56"/>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table" w:customStyle="1" w:styleId="80">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5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5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5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5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5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5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5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5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5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5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5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9">
    <w:name w:val="Footnote Text Char"/>
    <w:qFormat/>
    <w:uiPriority w:val="99"/>
    <w:rPr>
      <w:sz w:val="18"/>
    </w:rPr>
  </w:style>
  <w:style w:type="character" w:customStyle="1" w:styleId="100">
    <w:name w:val="Endnote Text Char"/>
    <w:qFormat/>
    <w:uiPriority w:val="99"/>
    <w:rPr>
      <w:sz w:val="20"/>
    </w:rPr>
  </w:style>
  <w:style w:type="paragraph" w:customStyle="1" w:styleId="101">
    <w:name w:val="TOC Heading"/>
    <w:unhideWhenUsed/>
    <w:qFormat/>
    <w:uiPriority w:val="39"/>
    <w:rPr>
      <w:rFonts w:hint="default" w:ascii="Times New Roman" w:hAnsi="Times New Roman" w:eastAsia="宋体" w:cs="Times New Roman"/>
    </w:rPr>
  </w:style>
  <w:style w:type="character" w:customStyle="1" w:styleId="102">
    <w:name w:val="Heading 1 Char"/>
    <w:basedOn w:val="56"/>
    <w:qFormat/>
    <w:uiPriority w:val="9"/>
    <w:rPr>
      <w:rFonts w:ascii="Arial" w:hAnsi="Arial" w:eastAsia="Arial" w:cs="Arial"/>
      <w:sz w:val="40"/>
      <w:szCs w:val="40"/>
    </w:rPr>
  </w:style>
  <w:style w:type="character" w:customStyle="1" w:styleId="103">
    <w:name w:val="Heading 2 Char"/>
    <w:basedOn w:val="56"/>
    <w:qFormat/>
    <w:uiPriority w:val="9"/>
    <w:rPr>
      <w:rFonts w:ascii="Arial" w:hAnsi="Arial" w:eastAsia="Arial" w:cs="Arial"/>
      <w:sz w:val="34"/>
    </w:rPr>
  </w:style>
  <w:style w:type="character" w:customStyle="1" w:styleId="104">
    <w:name w:val="Heading 3 Char"/>
    <w:basedOn w:val="56"/>
    <w:qFormat/>
    <w:uiPriority w:val="9"/>
    <w:rPr>
      <w:rFonts w:ascii="Arial" w:hAnsi="Arial" w:eastAsia="Arial" w:cs="Arial"/>
      <w:sz w:val="30"/>
      <w:szCs w:val="30"/>
    </w:rPr>
  </w:style>
  <w:style w:type="character" w:customStyle="1" w:styleId="105">
    <w:name w:val="Heading 4 Char"/>
    <w:basedOn w:val="56"/>
    <w:qFormat/>
    <w:uiPriority w:val="9"/>
    <w:rPr>
      <w:rFonts w:ascii="Arial" w:hAnsi="Arial" w:eastAsia="Arial" w:cs="Arial"/>
      <w:b/>
      <w:bCs/>
      <w:sz w:val="26"/>
      <w:szCs w:val="26"/>
    </w:rPr>
  </w:style>
  <w:style w:type="character" w:customStyle="1" w:styleId="106">
    <w:name w:val="Heading 5 Char"/>
    <w:basedOn w:val="56"/>
    <w:qFormat/>
    <w:uiPriority w:val="9"/>
    <w:rPr>
      <w:rFonts w:ascii="Arial" w:hAnsi="Arial" w:eastAsia="Arial" w:cs="Arial"/>
      <w:b/>
      <w:bCs/>
      <w:sz w:val="24"/>
      <w:szCs w:val="24"/>
    </w:rPr>
  </w:style>
  <w:style w:type="character" w:customStyle="1" w:styleId="107">
    <w:name w:val="标题 6 字符"/>
    <w:basedOn w:val="56"/>
    <w:link w:val="7"/>
    <w:qFormat/>
    <w:uiPriority w:val="9"/>
    <w:rPr>
      <w:rFonts w:ascii="Arial" w:hAnsi="Arial" w:eastAsia="Arial" w:cs="Arial"/>
      <w:b/>
      <w:bCs/>
      <w:sz w:val="22"/>
      <w:szCs w:val="22"/>
    </w:rPr>
  </w:style>
  <w:style w:type="character" w:customStyle="1" w:styleId="108">
    <w:name w:val="标题 7 字符"/>
    <w:basedOn w:val="56"/>
    <w:link w:val="8"/>
    <w:qFormat/>
    <w:uiPriority w:val="9"/>
    <w:rPr>
      <w:rFonts w:ascii="Arial" w:hAnsi="Arial" w:eastAsia="Arial" w:cs="Arial"/>
      <w:b/>
      <w:bCs/>
      <w:i/>
      <w:iCs/>
      <w:sz w:val="22"/>
      <w:szCs w:val="22"/>
    </w:rPr>
  </w:style>
  <w:style w:type="character" w:customStyle="1" w:styleId="109">
    <w:name w:val="标题 8 字符"/>
    <w:basedOn w:val="56"/>
    <w:link w:val="9"/>
    <w:qFormat/>
    <w:uiPriority w:val="9"/>
    <w:rPr>
      <w:rFonts w:ascii="Arial" w:hAnsi="Arial" w:eastAsia="Arial" w:cs="Arial"/>
      <w:i/>
      <w:iCs/>
      <w:sz w:val="22"/>
      <w:szCs w:val="22"/>
    </w:rPr>
  </w:style>
  <w:style w:type="character" w:customStyle="1" w:styleId="110">
    <w:name w:val="标题 9 字符"/>
    <w:basedOn w:val="56"/>
    <w:link w:val="10"/>
    <w:qFormat/>
    <w:uiPriority w:val="9"/>
    <w:rPr>
      <w:rFonts w:ascii="Arial" w:hAnsi="Arial" w:eastAsia="Arial" w:cs="Arial"/>
      <w:i/>
      <w:iCs/>
      <w:sz w:val="21"/>
      <w:szCs w:val="21"/>
    </w:rPr>
  </w:style>
  <w:style w:type="paragraph" w:styleId="111">
    <w:name w:val="No Spacing"/>
    <w:qFormat/>
    <w:uiPriority w:val="1"/>
    <w:rPr>
      <w:rFonts w:hint="default" w:ascii="Times New Roman" w:hAnsi="Times New Roman" w:eastAsia="宋体" w:cs="Times New Roman"/>
      <w:lang w:val="en-US" w:eastAsia="zh-CN" w:bidi="ar-SA"/>
    </w:rPr>
  </w:style>
  <w:style w:type="character" w:customStyle="1" w:styleId="112">
    <w:name w:val="Title Char"/>
    <w:basedOn w:val="56"/>
    <w:qFormat/>
    <w:uiPriority w:val="10"/>
    <w:rPr>
      <w:sz w:val="48"/>
      <w:szCs w:val="48"/>
    </w:rPr>
  </w:style>
  <w:style w:type="character" w:customStyle="1" w:styleId="113">
    <w:name w:val="副标题 字符"/>
    <w:basedOn w:val="56"/>
    <w:link w:val="39"/>
    <w:qFormat/>
    <w:uiPriority w:val="11"/>
    <w:rPr>
      <w:sz w:val="24"/>
      <w:szCs w:val="24"/>
    </w:rPr>
  </w:style>
  <w:style w:type="paragraph" w:styleId="114">
    <w:name w:val="Quote"/>
    <w:basedOn w:val="1"/>
    <w:next w:val="1"/>
    <w:link w:val="115"/>
    <w:qFormat/>
    <w:uiPriority w:val="29"/>
    <w:pPr>
      <w:ind w:left="720" w:right="720"/>
    </w:pPr>
    <w:rPr>
      <w:i/>
    </w:rPr>
  </w:style>
  <w:style w:type="character" w:customStyle="1" w:styleId="115">
    <w:name w:val="引用 字符"/>
    <w:link w:val="114"/>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字符"/>
    <w:link w:val="116"/>
    <w:qFormat/>
    <w:uiPriority w:val="30"/>
    <w:rPr>
      <w:i/>
    </w:rPr>
  </w:style>
  <w:style w:type="character" w:customStyle="1" w:styleId="118">
    <w:name w:val="Header Char"/>
    <w:basedOn w:val="56"/>
    <w:qFormat/>
    <w:uiPriority w:val="99"/>
  </w:style>
  <w:style w:type="character" w:customStyle="1" w:styleId="119">
    <w:name w:val="Footer Char"/>
    <w:basedOn w:val="56"/>
    <w:qFormat/>
    <w:uiPriority w:val="99"/>
  </w:style>
  <w:style w:type="character" w:customStyle="1" w:styleId="120">
    <w:name w:val="Caption Char"/>
    <w:qFormat/>
    <w:uiPriority w:val="99"/>
  </w:style>
  <w:style w:type="table" w:customStyle="1" w:styleId="121">
    <w:name w:val="Table Grid Light"/>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2">
    <w:name w:val="无格式表格 11"/>
    <w:basedOn w:val="5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3">
    <w:name w:val="无格式表格 21"/>
    <w:basedOn w:val="5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4">
    <w:name w:val="无格式表格 31"/>
    <w:basedOn w:val="5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无格式表格 41"/>
    <w:basedOn w:val="5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无格式表格 51"/>
    <w:basedOn w:val="5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网格表 1 浅色1"/>
    <w:basedOn w:val="5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8">
    <w:name w:val="Grid Table 1 Light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9">
    <w:name w:val="Grid Table 1 Light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0">
    <w:name w:val="Grid Table 1 Light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1">
    <w:name w:val="Grid Table 1 Light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2">
    <w:name w:val="Grid Table 1 Light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3">
    <w:name w:val="Grid Table 1 Light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4">
    <w:name w:val="网格表 2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2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2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2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2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2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2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31"/>
    <w:basedOn w:val="5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3 - Accent 1"/>
    <w:basedOn w:val="5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3">
    <w:name w:val="Grid Table 3 - Accent 2"/>
    <w:basedOn w:val="5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3 - Accent 3"/>
    <w:basedOn w:val="5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3 - Accent 4"/>
    <w:basedOn w:val="5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3 - Accent 5"/>
    <w:basedOn w:val="5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3 - Accent 6"/>
    <w:basedOn w:val="5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网格表 41"/>
    <w:basedOn w:val="5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9">
    <w:name w:val="Grid Table 4 - Accent 1"/>
    <w:basedOn w:val="5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0">
    <w:name w:val="Grid Table 4 - Accent 2"/>
    <w:basedOn w:val="5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1">
    <w:name w:val="Grid Table 4 - Accent 3"/>
    <w:basedOn w:val="5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2">
    <w:name w:val="Grid Table 4 - Accent 4"/>
    <w:basedOn w:val="5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3">
    <w:name w:val="Grid Table 4 - Accent 5"/>
    <w:basedOn w:val="5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4">
    <w:name w:val="Grid Table 4 - Accent 6"/>
    <w:basedOn w:val="5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5">
    <w:name w:val="网格表 5 深色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6">
    <w:name w:val="Grid Table 5 Dark- Accent 1"/>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7">
    <w:name w:val="Grid Table 5 Dark - Accent 2"/>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8">
    <w:name w:val="Grid Table 5 Dark - Accent 3"/>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9">
    <w:name w:val="Grid Table 5 Dark- Accent 4"/>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0">
    <w:name w:val="Grid Table 5 Dark - Accent 5"/>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1">
    <w:name w:val="Grid Table 5 Dark - Accent 6"/>
    <w:basedOn w:val="5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2">
    <w:name w:val="网格表 6 彩色1"/>
    <w:basedOn w:val="5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6 Colorful - Accent 1"/>
    <w:basedOn w:val="5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6 Colorful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6 Colorful - Accent 3"/>
    <w:basedOn w:val="5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6 Colorful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6 Colorful - Accent 5"/>
    <w:basedOn w:val="5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6 Colorful - Accent 6"/>
    <w:basedOn w:val="5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9">
    <w:name w:val="网格表 7 彩色1"/>
    <w:basedOn w:val="5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Grid Table 7 Colorful - Accent 1"/>
    <w:basedOn w:val="5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1">
    <w:name w:val="Grid Table 7 Colorful - Accent 2"/>
    <w:basedOn w:val="5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Grid Table 7 Colorful - Accent 3"/>
    <w:basedOn w:val="5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3">
    <w:name w:val="Grid Table 7 Colorful - Accent 4"/>
    <w:basedOn w:val="5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Grid Table 7 Colorful - Accent 5"/>
    <w:basedOn w:val="5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5">
    <w:name w:val="Grid Table 7 Colorful - Accent 6"/>
    <w:basedOn w:val="5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6">
    <w:name w:val="清单表 1 浅色1"/>
    <w:basedOn w:val="5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7">
    <w:name w:val="List Table 1 Light - Accent 1"/>
    <w:basedOn w:val="5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8">
    <w:name w:val="List Table 1 Light - Accent 2"/>
    <w:basedOn w:val="5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9">
    <w:name w:val="List Table 1 Light - Accent 3"/>
    <w:basedOn w:val="5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0">
    <w:name w:val="List Table 1 Light - Accent 4"/>
    <w:basedOn w:val="5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1">
    <w:name w:val="List Table 1 Light - Accent 5"/>
    <w:basedOn w:val="5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2">
    <w:name w:val="List Table 1 Light - Accent 6"/>
    <w:basedOn w:val="5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3">
    <w:name w:val="清单表 21"/>
    <w:basedOn w:val="5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2 - Accent 1"/>
    <w:basedOn w:val="5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2 - Accent 2"/>
    <w:basedOn w:val="5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2 - Accent 3"/>
    <w:basedOn w:val="5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2 - Accent 4"/>
    <w:basedOn w:val="5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2 - Accent 5"/>
    <w:basedOn w:val="5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2 - Accent 6"/>
    <w:basedOn w:val="5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清单表 3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1">
    <w:name w:val="List Table 3 - Accent 1"/>
    <w:basedOn w:val="5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2">
    <w:name w:val="List Table 3 - Accent 2"/>
    <w:basedOn w:val="5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3">
    <w:name w:val="List Table 3 - Accent 3"/>
    <w:basedOn w:val="5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4">
    <w:name w:val="List Table 3 - Accent 4"/>
    <w:basedOn w:val="5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5">
    <w:name w:val="List Table 3 - Accent 5"/>
    <w:basedOn w:val="5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6">
    <w:name w:val="List Table 3 - Accent 6"/>
    <w:basedOn w:val="5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7">
    <w:name w:val="清单表 41"/>
    <w:basedOn w:val="5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8">
    <w:name w:val="List Table 4 - Accent 1"/>
    <w:basedOn w:val="5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9">
    <w:name w:val="List Table 4 - Accent 2"/>
    <w:basedOn w:val="5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0">
    <w:name w:val="List Table 4 - Accent 3"/>
    <w:basedOn w:val="5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1">
    <w:name w:val="List Table 4 - Accent 4"/>
    <w:basedOn w:val="5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2">
    <w:name w:val="List Table 4 - Accent 5"/>
    <w:basedOn w:val="5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3">
    <w:name w:val="List Table 4 - Accent 6"/>
    <w:basedOn w:val="5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4">
    <w:name w:val="清单表 5 深色1"/>
    <w:basedOn w:val="5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5">
    <w:name w:val="List Table 5 Dark - Accent 1"/>
    <w:basedOn w:val="5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6">
    <w:name w:val="List Table 5 Dark - Accent 2"/>
    <w:basedOn w:val="5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7">
    <w:name w:val="List Table 5 Dark - Accent 3"/>
    <w:basedOn w:val="5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8">
    <w:name w:val="List Table 5 Dark - Accent 4"/>
    <w:basedOn w:val="5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9">
    <w:name w:val="List Table 5 Dark - Accent 5"/>
    <w:basedOn w:val="5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0">
    <w:name w:val="List Table 5 Dark - Accent 6"/>
    <w:basedOn w:val="5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1">
    <w:name w:val="清单表 6 彩色1"/>
    <w:basedOn w:val="5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2">
    <w:name w:val="List Table 6 Colorful - Accent 1"/>
    <w:basedOn w:val="5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6 Colorful - Accent 2"/>
    <w:basedOn w:val="5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6 Colorful - Accent 3"/>
    <w:basedOn w:val="5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6 Colorful - Accent 4"/>
    <w:basedOn w:val="5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6 Colorful - Accent 5"/>
    <w:basedOn w:val="5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6 Colorful - Accent 6"/>
    <w:basedOn w:val="5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清单表 7 彩色1"/>
    <w:basedOn w:val="5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9">
    <w:name w:val="List Table 7 Colorful - Accent 1"/>
    <w:basedOn w:val="5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0">
    <w:name w:val="List Table 7 Colorful - Accent 2"/>
    <w:basedOn w:val="5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1">
    <w:name w:val="List Table 7 Colorful - Accent 3"/>
    <w:basedOn w:val="5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2">
    <w:name w:val="List Table 7 Colorful - Accent 4"/>
    <w:basedOn w:val="5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3">
    <w:name w:val="List Table 7 Colorful - Accent 5"/>
    <w:basedOn w:val="5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4">
    <w:name w:val="List Table 7 Colorful - Accent 6"/>
    <w:basedOn w:val="5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5">
    <w:name w:val="Lined - Accent"/>
    <w:basedOn w:val="5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Lined - Accent 1"/>
    <w:basedOn w:val="5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Lined - Accent 2"/>
    <w:basedOn w:val="5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Lined - Accent 3"/>
    <w:basedOn w:val="5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Lined - Accent 4"/>
    <w:basedOn w:val="5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Lined - Accent 5"/>
    <w:basedOn w:val="5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Lined - Accent 6"/>
    <w:basedOn w:val="5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amp; Lined - Accent"/>
    <w:basedOn w:val="5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Bordered &amp; Lined - Accent 1"/>
    <w:basedOn w:val="5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4">
    <w:name w:val="Bordered &amp; Lined - Accent 2"/>
    <w:basedOn w:val="5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5">
    <w:name w:val="Bordered &amp; Lined - Accent 3"/>
    <w:basedOn w:val="5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6">
    <w:name w:val="Bordered &amp; Lined - Accent 4"/>
    <w:basedOn w:val="5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7">
    <w:name w:val="Bordered &amp; Lined - Accent 5"/>
    <w:basedOn w:val="5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8">
    <w:name w:val="Bordered &amp; Lined - Accent 6"/>
    <w:basedOn w:val="5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9">
    <w:name w:val="Bordered"/>
    <w:basedOn w:val="5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0">
    <w:name w:val="Bordered - Accent 1"/>
    <w:basedOn w:val="5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1">
    <w:name w:val="Bordered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2">
    <w:name w:val="Bordered - Accent 3"/>
    <w:basedOn w:val="5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3">
    <w:name w:val="Bordered - Accent 4"/>
    <w:basedOn w:val="5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4">
    <w:name w:val="Bordered - Accent 5"/>
    <w:basedOn w:val="5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5">
    <w:name w:val="Bordered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6">
    <w:name w:val="脚注文本 字符"/>
    <w:link w:val="40"/>
    <w:qFormat/>
    <w:uiPriority w:val="99"/>
    <w:rPr>
      <w:sz w:val="18"/>
    </w:rPr>
  </w:style>
  <w:style w:type="character" w:customStyle="1" w:styleId="247">
    <w:name w:val="尾注文本 字符"/>
    <w:link w:val="30"/>
    <w:qFormat/>
    <w:uiPriority w:val="99"/>
    <w:rPr>
      <w:sz w:val="20"/>
    </w:rPr>
  </w:style>
  <w:style w:type="paragraph" w:customStyle="1" w:styleId="248">
    <w:name w:val="TOC 标题1"/>
    <w:unhideWhenUsed/>
    <w:qFormat/>
    <w:uiPriority w:val="39"/>
    <w:rPr>
      <w:rFonts w:hint="default" w:ascii="Times New Roman" w:hAnsi="Times New Roman" w:eastAsia="宋体" w:cs="Times New Roman"/>
      <w:lang w:val="en-US" w:eastAsia="zh-CN" w:bidi="ar-SA"/>
    </w:rPr>
  </w:style>
  <w:style w:type="character" w:customStyle="1" w:styleId="249">
    <w:name w:val="标题 1 字符"/>
    <w:link w:val="2"/>
    <w:qFormat/>
    <w:uiPriority w:val="0"/>
    <w:rPr>
      <w:rFonts w:ascii="宋体" w:hAnsi="宋体"/>
      <w:b/>
      <w:sz w:val="36"/>
    </w:rPr>
  </w:style>
  <w:style w:type="character" w:customStyle="1" w:styleId="250">
    <w:name w:val="标题 2 字符"/>
    <w:link w:val="3"/>
    <w:qFormat/>
    <w:uiPriority w:val="0"/>
    <w:rPr>
      <w:rFonts w:ascii="宋体" w:hAnsi="宋体" w:eastAsia="宋体"/>
      <w:b/>
      <w:bCs/>
      <w:sz w:val="28"/>
      <w:szCs w:val="28"/>
    </w:rPr>
  </w:style>
  <w:style w:type="character" w:customStyle="1" w:styleId="251">
    <w:name w:val="标题 3 字符"/>
    <w:link w:val="4"/>
    <w:qFormat/>
    <w:uiPriority w:val="0"/>
    <w:rPr>
      <w:rFonts w:ascii="宋体" w:hAnsi="宋体"/>
      <w:sz w:val="28"/>
    </w:rPr>
  </w:style>
  <w:style w:type="character" w:customStyle="1" w:styleId="252">
    <w:name w:val="标题 4 字符"/>
    <w:link w:val="5"/>
    <w:qFormat/>
    <w:uiPriority w:val="0"/>
    <w:rPr>
      <w:b/>
      <w:bCs/>
      <w:sz w:val="18"/>
    </w:rPr>
  </w:style>
  <w:style w:type="character" w:customStyle="1" w:styleId="253">
    <w:name w:val="标题 5 字符"/>
    <w:link w:val="6"/>
    <w:qFormat/>
    <w:uiPriority w:val="0"/>
    <w:rPr>
      <w:b/>
      <w:bCs/>
      <w:sz w:val="18"/>
    </w:rPr>
  </w:style>
  <w:style w:type="character" w:customStyle="1" w:styleId="254">
    <w:name w:val="正文缩进 字符"/>
    <w:link w:val="13"/>
    <w:qFormat/>
    <w:uiPriority w:val="99"/>
    <w:rPr>
      <w:sz w:val="21"/>
    </w:rPr>
  </w:style>
  <w:style w:type="character" w:customStyle="1" w:styleId="255">
    <w:name w:val="文档结构图 字符"/>
    <w:link w:val="16"/>
    <w:qFormat/>
    <w:uiPriority w:val="0"/>
    <w:rPr>
      <w:sz w:val="21"/>
      <w:shd w:val="clear" w:color="auto" w:fill="000080"/>
    </w:rPr>
  </w:style>
  <w:style w:type="character" w:customStyle="1" w:styleId="256">
    <w:name w:val="批注文字 字符"/>
    <w:link w:val="17"/>
    <w:qFormat/>
    <w:uiPriority w:val="0"/>
    <w:rPr>
      <w:sz w:val="21"/>
    </w:rPr>
  </w:style>
  <w:style w:type="character" w:customStyle="1" w:styleId="257">
    <w:name w:val="正文文本 字符"/>
    <w:link w:val="19"/>
    <w:qFormat/>
    <w:uiPriority w:val="0"/>
    <w:rPr>
      <w:rFonts w:ascii="楷体_GB2312" w:hAnsi="Arial" w:eastAsia="楷体_GB2312"/>
      <w:sz w:val="28"/>
    </w:rPr>
  </w:style>
  <w:style w:type="character" w:customStyle="1" w:styleId="258">
    <w:name w:val="正文文本缩进 字符"/>
    <w:link w:val="20"/>
    <w:qFormat/>
    <w:uiPriority w:val="0"/>
    <w:rPr>
      <w:rFonts w:ascii="宋体"/>
      <w:sz w:val="28"/>
    </w:rPr>
  </w:style>
  <w:style w:type="character" w:customStyle="1" w:styleId="259">
    <w:name w:val="纯文本 字符"/>
    <w:link w:val="25"/>
    <w:qFormat/>
    <w:uiPriority w:val="0"/>
    <w:rPr>
      <w:rFonts w:ascii="宋体" w:hAnsi="Courier New"/>
      <w:sz w:val="21"/>
    </w:rPr>
  </w:style>
  <w:style w:type="character" w:customStyle="1" w:styleId="260">
    <w:name w:val="日期 字符"/>
    <w:link w:val="28"/>
    <w:qFormat/>
    <w:uiPriority w:val="0"/>
    <w:rPr>
      <w:rFonts w:ascii="宋体"/>
      <w:sz w:val="28"/>
    </w:rPr>
  </w:style>
  <w:style w:type="character" w:customStyle="1" w:styleId="261">
    <w:name w:val="正文文本缩进 2 字符"/>
    <w:link w:val="29"/>
    <w:qFormat/>
    <w:uiPriority w:val="0"/>
    <w:rPr>
      <w:sz w:val="24"/>
    </w:rPr>
  </w:style>
  <w:style w:type="character" w:customStyle="1" w:styleId="262">
    <w:name w:val="批注框文本 字符"/>
    <w:link w:val="31"/>
    <w:qFormat/>
    <w:uiPriority w:val="99"/>
    <w:rPr>
      <w:sz w:val="18"/>
      <w:szCs w:val="18"/>
    </w:rPr>
  </w:style>
  <w:style w:type="character" w:customStyle="1" w:styleId="263">
    <w:name w:val="页脚 字符"/>
    <w:link w:val="32"/>
    <w:qFormat/>
    <w:uiPriority w:val="99"/>
    <w:rPr>
      <w:sz w:val="18"/>
    </w:rPr>
  </w:style>
  <w:style w:type="character" w:customStyle="1" w:styleId="264">
    <w:name w:val="页眉 字符"/>
    <w:link w:val="33"/>
    <w:qFormat/>
    <w:uiPriority w:val="99"/>
    <w:rPr>
      <w:sz w:val="18"/>
    </w:rPr>
  </w:style>
  <w:style w:type="character" w:customStyle="1" w:styleId="265">
    <w:name w:val="签名 字符"/>
    <w:link w:val="34"/>
    <w:qFormat/>
    <w:uiPriority w:val="0"/>
    <w:rPr>
      <w:rFonts w:eastAsia="仿宋_GB2312"/>
      <w:sz w:val="24"/>
    </w:rPr>
  </w:style>
  <w:style w:type="character" w:customStyle="1" w:styleId="266">
    <w:name w:val="正文文本缩进 3 字符"/>
    <w:link w:val="42"/>
    <w:qFormat/>
    <w:uiPriority w:val="0"/>
    <w:rPr>
      <w:b/>
      <w:bCs/>
      <w:sz w:val="28"/>
      <w:u w:val="single"/>
    </w:rPr>
  </w:style>
  <w:style w:type="character" w:customStyle="1" w:styleId="267">
    <w:name w:val="标题 字符"/>
    <w:link w:val="51"/>
    <w:qFormat/>
    <w:uiPriority w:val="0"/>
    <w:rPr>
      <w:rFonts w:ascii="Cambria" w:hAnsi="Cambria" w:cs="Times New Roman"/>
      <w:b/>
      <w:bCs/>
      <w:sz w:val="32"/>
      <w:szCs w:val="32"/>
    </w:rPr>
  </w:style>
  <w:style w:type="character" w:customStyle="1" w:styleId="268">
    <w:name w:val="批注主题 字符"/>
    <w:link w:val="52"/>
    <w:qFormat/>
    <w:uiPriority w:val="0"/>
    <w:rPr>
      <w:b/>
      <w:bCs/>
      <w:sz w:val="21"/>
    </w:rPr>
  </w:style>
  <w:style w:type="character" w:customStyle="1" w:styleId="269">
    <w:name w:val="正文首行缩进 2 字符"/>
    <w:link w:val="53"/>
    <w:qFormat/>
    <w:uiPriority w:val="0"/>
    <w:rPr>
      <w:rFonts w:ascii="宋体"/>
      <w:sz w:val="21"/>
    </w:rPr>
  </w:style>
  <w:style w:type="character" w:customStyle="1" w:styleId="270">
    <w:name w:val="正文文本缩进 字符1"/>
    <w:qFormat/>
    <w:uiPriority w:val="0"/>
    <w:rPr>
      <w:rFonts w:ascii="宋体"/>
      <w:sz w:val="28"/>
    </w:rPr>
  </w:style>
  <w:style w:type="paragraph" w:customStyle="1" w:styleId="271">
    <w:name w:val="Char Char1 Char Char Char Char Char Char Char"/>
    <w:basedOn w:val="1"/>
    <w:qFormat/>
    <w:uiPriority w:val="0"/>
    <w:rPr>
      <w:rFonts w:ascii="Tahoma" w:hAnsi="Tahoma"/>
      <w:sz w:val="24"/>
    </w:rPr>
  </w:style>
  <w:style w:type="paragraph" w:customStyle="1" w:styleId="272">
    <w:name w:val="p0"/>
    <w:basedOn w:val="1"/>
    <w:qFormat/>
    <w:uiPriority w:val="0"/>
    <w:pPr>
      <w:widowControl/>
    </w:pPr>
    <w:rPr>
      <w:szCs w:val="21"/>
    </w:rPr>
  </w:style>
  <w:style w:type="paragraph" w:customStyle="1" w:styleId="273">
    <w:name w:val="Plain Text1"/>
    <w:basedOn w:val="1"/>
    <w:qFormat/>
    <w:uiPriority w:val="0"/>
    <w:rPr>
      <w:rFonts w:ascii="宋体" w:hAnsi="Courier New" w:eastAsia="楷体_GB2312"/>
      <w:sz w:val="28"/>
    </w:rPr>
  </w:style>
  <w:style w:type="paragraph" w:customStyle="1" w:styleId="274">
    <w:name w:val="纯文本1"/>
    <w:basedOn w:val="1"/>
    <w:qFormat/>
    <w:uiPriority w:val="0"/>
    <w:rPr>
      <w:rFonts w:ascii="宋体" w:hAnsi="Courier New" w:eastAsia="楷体_GB2312"/>
      <w:sz w:val="28"/>
    </w:rPr>
  </w:style>
  <w:style w:type="paragraph" w:customStyle="1" w:styleId="275">
    <w:name w:val="纯文本2"/>
    <w:basedOn w:val="1"/>
    <w:qFormat/>
    <w:uiPriority w:val="0"/>
    <w:pPr>
      <w:widowControl/>
      <w:jc w:val="left"/>
    </w:pPr>
    <w:rPr>
      <w:rFonts w:ascii="宋体" w:hAnsi="Courier New" w:eastAsia="楷体_GB2312"/>
      <w:sz w:val="26"/>
    </w:rPr>
  </w:style>
  <w:style w:type="paragraph" w:customStyle="1" w:styleId="276">
    <w:name w:val="Char Char Char"/>
    <w:basedOn w:val="1"/>
    <w:qFormat/>
    <w:uiPriority w:val="0"/>
    <w:pPr>
      <w:tabs>
        <w:tab w:val="left" w:pos="375"/>
        <w:tab w:val="left" w:pos="1545"/>
      </w:tabs>
      <w:ind w:left="375" w:hanging="375"/>
    </w:pPr>
  </w:style>
  <w:style w:type="paragraph" w:customStyle="1" w:styleId="277">
    <w:name w:val="List Paragraph1"/>
    <w:basedOn w:val="1"/>
    <w:qFormat/>
    <w:uiPriority w:val="99"/>
    <w:pPr>
      <w:ind w:firstLine="420"/>
    </w:pPr>
  </w:style>
  <w:style w:type="paragraph" w:styleId="278">
    <w:name w:val="List Paragraph"/>
    <w:basedOn w:val="1"/>
    <w:qFormat/>
    <w:uiPriority w:val="99"/>
    <w:pPr>
      <w:ind w:firstLine="420"/>
    </w:pPr>
    <w:rPr>
      <w:rFonts w:ascii="Calibri" w:hAnsi="Calibri"/>
      <w:szCs w:val="22"/>
    </w:rPr>
  </w:style>
  <w:style w:type="paragraph" w:customStyle="1" w:styleId="279">
    <w:name w:val="Char Char Char1"/>
    <w:basedOn w:val="1"/>
    <w:qFormat/>
    <w:uiPriority w:val="0"/>
    <w:pPr>
      <w:numPr>
        <w:ilvl w:val="0"/>
        <w:numId w:val="1"/>
      </w:numPr>
      <w:tabs>
        <w:tab w:val="left" w:pos="1545"/>
      </w:tabs>
    </w:pPr>
  </w:style>
  <w:style w:type="paragraph" w:customStyle="1" w:styleId="280">
    <w:name w:val="Char1 Char Char Char"/>
    <w:basedOn w:val="1"/>
    <w:qFormat/>
    <w:uiPriority w:val="0"/>
    <w:rPr>
      <w:rFonts w:ascii="Tahoma" w:hAnsi="Tahoma"/>
      <w:sz w:val="24"/>
    </w:rPr>
  </w:style>
  <w:style w:type="paragraph" w:customStyle="1" w:styleId="281">
    <w:name w:val="样式1"/>
    <w:basedOn w:val="1"/>
    <w:qFormat/>
    <w:uiPriority w:val="0"/>
    <w:pPr>
      <w:numPr>
        <w:ilvl w:val="0"/>
        <w:numId w:val="2"/>
      </w:numPr>
    </w:pPr>
    <w:rPr>
      <w:rFonts w:ascii="宋体" w:hAnsi="宋体"/>
      <w:szCs w:val="21"/>
    </w:rPr>
  </w:style>
  <w:style w:type="paragraph" w:customStyle="1" w:styleId="282">
    <w:name w:val="Char Char Char Char"/>
    <w:basedOn w:val="16"/>
    <w:qFormat/>
    <w:uiPriority w:val="0"/>
    <w:pPr>
      <w:spacing w:line="360" w:lineRule="auto"/>
    </w:pPr>
    <w:rPr>
      <w:rFonts w:ascii="Tahoma" w:hAnsi="Tahoma"/>
      <w:sz w:val="24"/>
      <w:szCs w:val="24"/>
    </w:rPr>
  </w:style>
  <w:style w:type="paragraph" w:customStyle="1" w:styleId="283">
    <w:name w:val="Char"/>
    <w:basedOn w:val="1"/>
    <w:qFormat/>
    <w:uiPriority w:val="0"/>
    <w:pPr>
      <w:numPr>
        <w:ilvl w:val="0"/>
        <w:numId w:val="3"/>
      </w:numPr>
    </w:pPr>
    <w:rPr>
      <w:sz w:val="24"/>
      <w:szCs w:val="24"/>
    </w:rPr>
  </w:style>
  <w:style w:type="paragraph" w:customStyle="1" w:styleId="284">
    <w:name w:val="Char Char1 Char Char Char Char Char Char Char1"/>
    <w:basedOn w:val="1"/>
    <w:qFormat/>
    <w:uiPriority w:val="0"/>
    <w:rPr>
      <w:rFonts w:ascii="Tahoma" w:hAnsi="Tahoma"/>
      <w:sz w:val="24"/>
    </w:rPr>
  </w:style>
  <w:style w:type="paragraph" w:customStyle="1" w:styleId="285">
    <w:name w:val="首行缩进"/>
    <w:basedOn w:val="1"/>
    <w:qFormat/>
    <w:uiPriority w:val="0"/>
    <w:pPr>
      <w:widowControl/>
      <w:spacing w:before="100" w:beforeAutospacing="1" w:after="100" w:afterAutospacing="1"/>
      <w:ind w:left="1024" w:firstLine="480"/>
    </w:pPr>
    <w:rPr>
      <w:rFonts w:ascii="Calibri" w:hAnsi="Calibri"/>
      <w:sz w:val="24"/>
      <w:szCs w:val="24"/>
    </w:rPr>
  </w:style>
  <w:style w:type="paragraph" w:customStyle="1" w:styleId="286">
    <w:name w:val="段"/>
    <w:basedOn w:val="1"/>
    <w:next w:val="1"/>
    <w:qFormat/>
    <w:uiPriority w:val="0"/>
    <w:pPr>
      <w:widowControl/>
      <w:spacing w:line="360" w:lineRule="auto"/>
      <w:ind w:firstLine="200"/>
    </w:pPr>
    <w:rPr>
      <w:sz w:val="24"/>
      <w:szCs w:val="24"/>
    </w:rPr>
  </w:style>
  <w:style w:type="character" w:customStyle="1" w:styleId="287">
    <w:name w:val="font21"/>
    <w:basedOn w:val="56"/>
    <w:qFormat/>
    <w:uiPriority w:val="0"/>
    <w:rPr>
      <w:rFonts w:hint="default" w:ascii="Times New Roman" w:hAnsi="Times New Roman" w:cs="Times New Roman"/>
      <w:color w:val="000000"/>
      <w:sz w:val="24"/>
      <w:szCs w:val="24"/>
      <w:u w:val="none"/>
    </w:rPr>
  </w:style>
  <w:style w:type="character" w:customStyle="1" w:styleId="288">
    <w:name w:val="font01"/>
    <w:basedOn w:val="56"/>
    <w:qFormat/>
    <w:uiPriority w:val="0"/>
    <w:rPr>
      <w:rFonts w:hint="eastAsia" w:ascii="宋体" w:hAnsi="宋体" w:eastAsia="宋体" w:cs="宋体"/>
      <w:color w:val="000000"/>
      <w:sz w:val="24"/>
      <w:szCs w:val="24"/>
      <w:u w:val="none"/>
    </w:rPr>
  </w:style>
  <w:style w:type="paragraph" w:customStyle="1" w:styleId="289">
    <w:name w:val="正文文本1"/>
    <w:basedOn w:val="1"/>
    <w:next w:val="290"/>
    <w:qFormat/>
    <w:uiPriority w:val="0"/>
    <w:rPr>
      <w:rFonts w:ascii="楷体_GB2312" w:hAnsi="Arial" w:eastAsia="楷体_GB2312"/>
      <w:sz w:val="28"/>
    </w:rPr>
  </w:style>
  <w:style w:type="paragraph" w:customStyle="1" w:styleId="290">
    <w:name w:val="正文首行缩进1"/>
    <w:basedOn w:val="289"/>
    <w:next w:val="291"/>
    <w:unhideWhenUsed/>
    <w:qFormat/>
    <w:uiPriority w:val="99"/>
    <w:pPr>
      <w:ind w:firstLine="420"/>
    </w:pPr>
  </w:style>
  <w:style w:type="paragraph" w:customStyle="1" w:styleId="291">
    <w:name w:val="正文首行缩进 21"/>
    <w:basedOn w:val="292"/>
    <w:next w:val="290"/>
    <w:qFormat/>
    <w:uiPriority w:val="0"/>
    <w:pPr>
      <w:ind w:firstLine="420"/>
    </w:pPr>
  </w:style>
  <w:style w:type="paragraph" w:customStyle="1" w:styleId="292">
    <w:name w:val="正文文本缩进1"/>
    <w:basedOn w:val="1"/>
    <w:next w:val="293"/>
    <w:qFormat/>
    <w:uiPriority w:val="0"/>
    <w:pPr>
      <w:spacing w:line="312" w:lineRule="atLeast"/>
      <w:ind w:firstLine="574"/>
    </w:pPr>
    <w:rPr>
      <w:rFonts w:ascii="宋体"/>
      <w:sz w:val="28"/>
    </w:rPr>
  </w:style>
  <w:style w:type="paragraph" w:customStyle="1" w:styleId="293">
    <w:name w:val="寄信人地址1"/>
    <w:basedOn w:val="1"/>
    <w:qFormat/>
    <w:uiPriority w:val="0"/>
    <w:rPr>
      <w:rFonts w:ascii="Arial" w:hAnsi="Arial"/>
    </w:rPr>
  </w:style>
  <w:style w:type="paragraph" w:customStyle="1" w:styleId="294">
    <w:name w:val="Normal_2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23256</Words>
  <Characters>24845</Characters>
  <TotalTime>33</TotalTime>
  <ScaleCrop>false</ScaleCrop>
  <LinksUpToDate>false</LinksUpToDate>
  <CharactersWithSpaces>25560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2025-05-20T02:54:00Z</dcterms:created>
  <dc:creator>user</dc:creator>
  <cp:lastModifiedBy>静亚</cp:lastModifiedBy>
  <dcterms:modified xsi:type="dcterms:W3CDTF">2026-05-19T01:11:55Z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D66E2A552C1D4D05902A07BD863A5C92_13</vt:lpwstr>
  </property>
  <property fmtid="{D5CDD505-2E9C-101B-9397-08002B2CF9AE}" pid="4" name="KSOTemplateDocerSaveRecord">
    <vt:lpwstr>eyJoZGlkIjoiZmYxZGRiZTI0ODgyZGVkNWM4NTJjZjdhNTRiNTZkODEiLCJ1c2VySWQiOiIxMjAyODkwMzI4In0=</vt:lpwstr>
  </property>
</Properties>
</file>